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7117C" w:rsidR="00DD259F" w:rsidP="005B7AC9" w:rsidRDefault="00DD259F" w14:paraId="e60c71e" w14:textId="e60c71e">
      <w:pPr>
        <w15:collapsed w:val="false"/>
        <w:rPr>
          <w:rFonts w:cs="Arial"/>
          <w:b w:val="false"/>
        </w:rPr>
      </w:pPr>
      <w:bookmarkStart w:name="_GoBack" w:id="0"/>
      <w:bookmarkEnd w:id="0"/>
      <w:r w:rsidRPr="0017117C">
        <w:rPr>
          <w:rFonts w:cs="Arial"/>
          <w:b w:val="false"/>
        </w:rPr>
        <w:t>REPUBLIKA HRVATSKA</w:t>
      </w:r>
    </w:p>
    <w:p w:rsidRPr="0017117C" w:rsidR="00DD259F" w:rsidP="005B7AC9" w:rsidRDefault="00DD259F">
      <w:pPr>
        <w:tabs>
          <w:tab w:val="right" w:pos="8640"/>
        </w:tabs>
        <w:rPr>
          <w:rFonts w:cs="Arial"/>
          <w:b w:val="false"/>
        </w:rPr>
      </w:pPr>
      <w:r w:rsidRPr="0017117C">
        <w:rPr>
          <w:rFonts w:cs="Arial"/>
          <w:b w:val="false"/>
        </w:rPr>
        <w:t>TRGOVAČKI SUD U RIJECI</w:t>
      </w:r>
      <w:r w:rsidRPr="0017117C" w:rsidR="006D1F4A">
        <w:rPr>
          <w:rFonts w:cs="Arial"/>
          <w:b w:val="false"/>
        </w:rPr>
        <w:tab/>
      </w:r>
    </w:p>
    <w:p w:rsidRPr="0017117C" w:rsidR="00144160" w:rsidP="005B7AC9" w:rsidRDefault="00DD259F">
      <w:pPr>
        <w:rPr>
          <w:rFonts w:cs="Arial"/>
          <w:b w:val="false"/>
        </w:rPr>
      </w:pPr>
      <w:r w:rsidRPr="0017117C">
        <w:rPr>
          <w:rFonts w:cs="Arial"/>
          <w:b w:val="false"/>
        </w:rPr>
        <w:t>ZADARSKA 1 i 3</w:t>
      </w:r>
    </w:p>
    <w:p w:rsidRPr="0017117C" w:rsidR="0019114E" w:rsidP="005B7AC9" w:rsidRDefault="0019114E">
      <w:pPr>
        <w:rPr>
          <w:rFonts w:cs="Arial"/>
          <w:b w:val="false"/>
        </w:rPr>
      </w:pPr>
    </w:p>
    <w:p w:rsidRPr="0017117C" w:rsidR="0019114E" w:rsidP="005B7AC9" w:rsidRDefault="0019114E">
      <w:pPr>
        <w:rPr>
          <w:rFonts w:cs="Arial"/>
          <w:b w:val="false"/>
        </w:rPr>
      </w:pPr>
    </w:p>
    <w:p w:rsidRPr="0017117C" w:rsidR="00613796" w:rsidP="005B7AC9" w:rsidRDefault="00613796">
      <w:pPr>
        <w:jc w:val="center"/>
        <w:rPr>
          <w:rFonts w:cs="Arial"/>
          <w:b w:val="false"/>
          <w:bCs/>
        </w:rPr>
      </w:pPr>
      <w:r w:rsidRPr="0017117C">
        <w:rPr>
          <w:rFonts w:cs="Arial"/>
          <w:b w:val="false"/>
          <w:bCs/>
        </w:rPr>
        <w:t>Z A P I S N I K</w:t>
      </w:r>
    </w:p>
    <w:p w:rsidRPr="0017117C" w:rsidR="00ED472B" w:rsidP="00D92A4E" w:rsidRDefault="00405860">
      <w:pPr>
        <w:jc w:val="center"/>
        <w:rPr>
          <w:rFonts w:cs="Arial"/>
          <w:b w:val="false"/>
          <w:bCs/>
        </w:rPr>
      </w:pPr>
      <w:r w:rsidRPr="0017117C">
        <w:rPr>
          <w:rFonts w:cs="Arial"/>
          <w:b w:val="false"/>
          <w:bCs/>
        </w:rPr>
        <w:t>o</w:t>
      </w:r>
      <w:r w:rsidRPr="0017117C" w:rsidR="00560DA5">
        <w:rPr>
          <w:rFonts w:cs="Arial"/>
          <w:b w:val="false"/>
          <w:bCs/>
        </w:rPr>
        <w:t>d</w:t>
      </w:r>
      <w:r w:rsidRPr="0017117C" w:rsidR="001C161A">
        <w:rPr>
          <w:rFonts w:cs="Arial"/>
          <w:b w:val="false"/>
          <w:bCs/>
        </w:rPr>
        <w:t xml:space="preserve"> </w:t>
      </w:r>
      <w:r w:rsidR="00A24BDD">
        <w:rPr>
          <w:rFonts w:cs="Arial"/>
          <w:b w:val="false"/>
          <w:bCs/>
        </w:rPr>
        <w:t>26</w:t>
      </w:r>
      <w:r w:rsidR="0017117C">
        <w:rPr>
          <w:rFonts w:cs="Arial"/>
          <w:b w:val="false"/>
          <w:bCs/>
        </w:rPr>
        <w:t>. svibnja</w:t>
      </w:r>
      <w:r w:rsidRPr="0017117C" w:rsidR="0019114E">
        <w:rPr>
          <w:rFonts w:cs="Arial"/>
          <w:b w:val="false"/>
          <w:bCs/>
        </w:rPr>
        <w:t xml:space="preserve"> 2021</w:t>
      </w:r>
      <w:r w:rsidRPr="0017117C" w:rsidR="00A85AFB">
        <w:rPr>
          <w:rFonts w:cs="Arial"/>
          <w:b w:val="false"/>
          <w:bCs/>
        </w:rPr>
        <w:t>.</w:t>
      </w:r>
      <w:r w:rsidRPr="0017117C" w:rsidR="0019114E">
        <w:rPr>
          <w:rFonts w:cs="Arial"/>
          <w:b w:val="false"/>
          <w:bCs/>
        </w:rPr>
        <w:t xml:space="preserve"> godine</w:t>
      </w:r>
      <w:r w:rsidRPr="0017117C" w:rsidR="00B82A55">
        <w:rPr>
          <w:rFonts w:cs="Arial"/>
          <w:b w:val="false"/>
          <w:bCs/>
        </w:rPr>
        <w:t xml:space="preserve"> </w:t>
      </w:r>
    </w:p>
    <w:p w:rsidRPr="0017117C" w:rsidR="00B36F91" w:rsidP="005B7AC9" w:rsidRDefault="00A24FE2">
      <w:pPr>
        <w:jc w:val="both"/>
        <w:rPr>
          <w:rFonts w:cs="Arial"/>
          <w:b w:val="false"/>
          <w:bCs/>
        </w:rPr>
      </w:pPr>
      <w:r w:rsidRPr="0017117C">
        <w:rPr>
          <w:rFonts w:cs="Arial"/>
          <w:b w:val="false"/>
        </w:rPr>
        <w:t xml:space="preserve">u prethodnom postupku </w:t>
      </w:r>
      <w:r w:rsidRPr="0017117C" w:rsidR="00613796">
        <w:rPr>
          <w:rFonts w:cs="Arial"/>
          <w:b w:val="false"/>
        </w:rPr>
        <w:t>radi</w:t>
      </w:r>
      <w:r w:rsidRPr="0017117C" w:rsidR="006372B4">
        <w:rPr>
          <w:rFonts w:cs="Arial"/>
          <w:b w:val="false"/>
        </w:rPr>
        <w:t xml:space="preserve"> očitovanja o prijedlogu i</w:t>
      </w:r>
      <w:r w:rsidRPr="0017117C" w:rsidR="00613796">
        <w:rPr>
          <w:rFonts w:cs="Arial"/>
          <w:b w:val="false"/>
        </w:rPr>
        <w:t xml:space="preserve"> </w:t>
      </w:r>
      <w:r w:rsidRPr="0017117C" w:rsidR="00B468D0">
        <w:rPr>
          <w:rFonts w:cs="Arial"/>
          <w:b w:val="false"/>
        </w:rPr>
        <w:t>rasprave o</w:t>
      </w:r>
      <w:r w:rsidRPr="0017117C" w:rsidR="00727FC2">
        <w:rPr>
          <w:rFonts w:cs="Arial"/>
          <w:b w:val="false"/>
        </w:rPr>
        <w:t xml:space="preserve"> </w:t>
      </w:r>
      <w:r w:rsidRPr="0017117C" w:rsidR="00E279D6">
        <w:rPr>
          <w:rFonts w:cs="Arial"/>
          <w:b w:val="false"/>
        </w:rPr>
        <w:t>pretpostavk</w:t>
      </w:r>
      <w:r w:rsidRPr="0017117C" w:rsidR="00B468D0">
        <w:rPr>
          <w:rFonts w:cs="Arial"/>
          <w:b w:val="false"/>
        </w:rPr>
        <w:t>ama</w:t>
      </w:r>
      <w:r w:rsidRPr="0017117C" w:rsidR="00E279D6">
        <w:rPr>
          <w:rFonts w:cs="Arial"/>
          <w:b w:val="false"/>
        </w:rPr>
        <w:t xml:space="preserve"> </w:t>
      </w:r>
      <w:r w:rsidRPr="0017117C" w:rsidR="006F49A9">
        <w:rPr>
          <w:rFonts w:cs="Arial"/>
          <w:b w:val="false"/>
        </w:rPr>
        <w:t xml:space="preserve">za otvaranje </w:t>
      </w:r>
      <w:r w:rsidRPr="0017117C" w:rsidR="00560DA5">
        <w:rPr>
          <w:rFonts w:cs="Arial"/>
          <w:b w:val="false"/>
        </w:rPr>
        <w:t xml:space="preserve">stečajnog </w:t>
      </w:r>
      <w:r w:rsidRPr="0017117C" w:rsidR="00613796">
        <w:rPr>
          <w:rFonts w:cs="Arial"/>
          <w:b w:val="false"/>
        </w:rPr>
        <w:t xml:space="preserve">postupka nad </w:t>
      </w:r>
      <w:r w:rsidRPr="00CC0FD3" w:rsidR="00CC0FD3">
        <w:rPr>
          <w:rFonts w:cs="Arial"/>
          <w:b w:val="false"/>
        </w:rPr>
        <w:t>MOBI TRGOVINA j.d.o.o. za trgovinu i usluge, Otočac, Donji Sinac 97</w:t>
      </w:r>
      <w:r w:rsidRPr="0017117C" w:rsidR="00FC6C92">
        <w:rPr>
          <w:rFonts w:cs="Arial"/>
          <w:b w:val="false"/>
        </w:rPr>
        <w:t>.</w:t>
      </w:r>
    </w:p>
    <w:p w:rsidRPr="0017117C" w:rsidR="00932C80" w:rsidP="005B7AC9" w:rsidRDefault="00932C80">
      <w:pPr>
        <w:jc w:val="both"/>
        <w:rPr>
          <w:rFonts w:cs="Arial"/>
          <w:b w:val="false"/>
        </w:rPr>
      </w:pPr>
    </w:p>
    <w:p w:rsidRPr="0017117C" w:rsidR="0019114E" w:rsidP="005B7AC9" w:rsidRDefault="0019114E">
      <w:pPr>
        <w:jc w:val="both"/>
        <w:rPr>
          <w:rFonts w:cs="Arial"/>
          <w:b w:val="false"/>
        </w:rPr>
      </w:pPr>
    </w:p>
    <w:p w:rsidRPr="0017117C" w:rsidR="00613796" w:rsidP="005B7AC9" w:rsidRDefault="00613796">
      <w:pPr>
        <w:jc w:val="both"/>
        <w:rPr>
          <w:rFonts w:cs="Arial"/>
          <w:b w:val="false"/>
        </w:rPr>
      </w:pPr>
      <w:r w:rsidRPr="0017117C">
        <w:rPr>
          <w:rFonts w:cs="Arial"/>
          <w:b w:val="false"/>
        </w:rPr>
        <w:t>OD SUDA PRISUTNI:</w:t>
      </w:r>
    </w:p>
    <w:p w:rsidRPr="0017117C" w:rsidR="00613796" w:rsidP="005B7AC9" w:rsidRDefault="00613796">
      <w:pPr>
        <w:jc w:val="both"/>
        <w:rPr>
          <w:rFonts w:cs="Arial"/>
          <w:b w:val="false"/>
        </w:rPr>
      </w:pPr>
      <w:r w:rsidRPr="0017117C">
        <w:rPr>
          <w:rFonts w:cs="Arial"/>
          <w:b w:val="false"/>
        </w:rPr>
        <w:t>Daniela Korlević, sudac</w:t>
      </w:r>
    </w:p>
    <w:p w:rsidR="00D92A4E" w:rsidP="000E4AFD" w:rsidRDefault="00D26850">
      <w:pPr>
        <w:jc w:val="both"/>
        <w:rPr>
          <w:rFonts w:cs="Arial"/>
          <w:b w:val="false"/>
        </w:rPr>
      </w:pPr>
      <w:r w:rsidRPr="0017117C">
        <w:rPr>
          <w:rFonts w:cs="Arial"/>
          <w:b w:val="false"/>
        </w:rPr>
        <w:t>Dajana Jurković</w:t>
      </w:r>
      <w:r w:rsidRPr="0017117C" w:rsidR="00613796">
        <w:rPr>
          <w:rFonts w:cs="Arial"/>
          <w:b w:val="false"/>
        </w:rPr>
        <w:t>, zapisničar</w:t>
      </w:r>
    </w:p>
    <w:p w:rsidR="0019114E" w:rsidP="005B7AC9" w:rsidRDefault="0019114E">
      <w:pPr>
        <w:jc w:val="center"/>
        <w:rPr>
          <w:rFonts w:cs="Arial"/>
          <w:b w:val="false"/>
        </w:rPr>
      </w:pPr>
    </w:p>
    <w:p w:rsidRPr="0017117C" w:rsidR="00CC0FD3" w:rsidP="005B7AC9" w:rsidRDefault="00CC0FD3">
      <w:pPr>
        <w:jc w:val="center"/>
        <w:rPr>
          <w:rFonts w:cs="Arial"/>
          <w:b w:val="false"/>
        </w:rPr>
      </w:pPr>
    </w:p>
    <w:p w:rsidRPr="0017117C" w:rsidR="00613796" w:rsidP="005B7AC9" w:rsidRDefault="009168D8">
      <w:pPr>
        <w:jc w:val="center"/>
        <w:rPr>
          <w:rFonts w:cs="Arial"/>
          <w:b w:val="false"/>
        </w:rPr>
      </w:pPr>
      <w:r w:rsidRPr="0017117C">
        <w:rPr>
          <w:rFonts w:cs="Arial"/>
          <w:b w:val="false"/>
        </w:rPr>
        <w:t>Početak u</w:t>
      </w:r>
      <w:r w:rsidRPr="0017117C" w:rsidR="00CF16F2">
        <w:rPr>
          <w:rFonts w:cs="Arial"/>
          <w:b w:val="false"/>
        </w:rPr>
        <w:t xml:space="preserve"> </w:t>
      </w:r>
      <w:r w:rsidR="00CC0FD3">
        <w:rPr>
          <w:rFonts w:cs="Arial"/>
          <w:b w:val="false"/>
        </w:rPr>
        <w:t>10</w:t>
      </w:r>
      <w:r w:rsidRPr="0017117C" w:rsidR="00613796">
        <w:rPr>
          <w:rFonts w:cs="Arial"/>
          <w:b w:val="false"/>
        </w:rPr>
        <w:t>:</w:t>
      </w:r>
      <w:r w:rsidR="00A24BDD">
        <w:rPr>
          <w:rFonts w:cs="Arial"/>
          <w:b w:val="false"/>
        </w:rPr>
        <w:t>3</w:t>
      </w:r>
      <w:r w:rsidRPr="0017117C" w:rsidR="00FC531C">
        <w:rPr>
          <w:rFonts w:cs="Arial"/>
          <w:b w:val="false"/>
        </w:rPr>
        <w:t>0</w:t>
      </w:r>
      <w:r w:rsidRPr="0017117C" w:rsidR="00613796">
        <w:rPr>
          <w:rFonts w:cs="Arial"/>
          <w:b w:val="false"/>
        </w:rPr>
        <w:t xml:space="preserve"> sati</w:t>
      </w:r>
    </w:p>
    <w:p w:rsidRPr="0017117C" w:rsidR="00D92A4E" w:rsidP="005B7AC9" w:rsidRDefault="00D92A4E">
      <w:pPr>
        <w:jc w:val="both"/>
        <w:rPr>
          <w:rFonts w:cs="Arial"/>
          <w:b w:val="false"/>
        </w:rPr>
      </w:pPr>
    </w:p>
    <w:p w:rsidRPr="0017117C" w:rsidR="0019114E" w:rsidP="005B7AC9" w:rsidRDefault="0019114E">
      <w:pPr>
        <w:jc w:val="both"/>
        <w:rPr>
          <w:rFonts w:cs="Arial"/>
          <w:b w:val="false"/>
        </w:rPr>
      </w:pPr>
    </w:p>
    <w:p w:rsidRPr="0017117C" w:rsidR="00613796" w:rsidP="005B7AC9" w:rsidRDefault="00613796">
      <w:pPr>
        <w:jc w:val="both"/>
        <w:rPr>
          <w:rFonts w:cs="Arial"/>
          <w:b w:val="false"/>
        </w:rPr>
      </w:pPr>
      <w:r w:rsidRPr="0017117C">
        <w:rPr>
          <w:rFonts w:cs="Arial"/>
          <w:b w:val="false"/>
        </w:rPr>
        <w:t>Utvrđuje se da su na današnje ročište pristupili:</w:t>
      </w:r>
    </w:p>
    <w:p w:rsidRPr="0017117C" w:rsidR="00E96CC2" w:rsidP="005B7AC9" w:rsidRDefault="00613796">
      <w:pPr>
        <w:jc w:val="both"/>
        <w:rPr>
          <w:rFonts w:cs="Arial"/>
          <w:b w:val="false"/>
        </w:rPr>
      </w:pPr>
      <w:r w:rsidRPr="0017117C">
        <w:rPr>
          <w:rFonts w:cs="Arial"/>
          <w:b w:val="false"/>
        </w:rPr>
        <w:t>Za predlagatelja</w:t>
      </w:r>
      <w:r w:rsidRPr="0017117C" w:rsidR="00E96CC2">
        <w:rPr>
          <w:rFonts w:cs="Arial"/>
          <w:b w:val="false"/>
        </w:rPr>
        <w:t>:</w:t>
      </w:r>
      <w:r w:rsidRPr="0017117C" w:rsidR="00481E2D">
        <w:rPr>
          <w:rFonts w:cs="Arial"/>
          <w:b w:val="false"/>
        </w:rPr>
        <w:t xml:space="preserve"> </w:t>
      </w:r>
      <w:r w:rsidRPr="0017117C" w:rsidR="001A015C">
        <w:rPr>
          <w:rFonts w:cs="Arial"/>
          <w:b w:val="false"/>
        </w:rPr>
        <w:t xml:space="preserve">nitko, dostava poziva uredno iskazana  </w:t>
      </w:r>
    </w:p>
    <w:p w:rsidRPr="0017117C" w:rsidR="001A015C" w:rsidP="005B7AC9" w:rsidRDefault="001A015C">
      <w:pPr>
        <w:jc w:val="both"/>
        <w:rPr>
          <w:rFonts w:cs="Arial"/>
          <w:b w:val="false"/>
        </w:rPr>
      </w:pPr>
      <w:r w:rsidRPr="0017117C">
        <w:rPr>
          <w:rFonts w:cs="Arial"/>
          <w:b w:val="false"/>
        </w:rPr>
        <w:t xml:space="preserve">Za dužnika: </w:t>
      </w:r>
      <w:r w:rsidRPr="0017117C" w:rsidR="00A24BDD">
        <w:rPr>
          <w:rFonts w:cs="Arial"/>
          <w:b w:val="false"/>
        </w:rPr>
        <w:t xml:space="preserve">nitko, dostava poziva uredno iskazana  </w:t>
      </w:r>
    </w:p>
    <w:p w:rsidR="000E4AFD" w:rsidP="009E23B7" w:rsidRDefault="007E4088">
      <w:pPr>
        <w:jc w:val="both"/>
        <w:rPr>
          <w:rFonts w:cs="Arial"/>
          <w:b w:val="false"/>
        </w:rPr>
      </w:pPr>
      <w:r w:rsidRPr="0017117C">
        <w:rPr>
          <w:rFonts w:cs="Arial"/>
          <w:b w:val="false"/>
        </w:rPr>
        <w:t xml:space="preserve">Za FINA: nitko, dostava poziva uredno iskazana  </w:t>
      </w:r>
    </w:p>
    <w:p w:rsidRPr="0017117C" w:rsidR="000E4AFD" w:rsidP="009E23B7" w:rsidRDefault="000E4AFD">
      <w:pPr>
        <w:jc w:val="both"/>
        <w:rPr>
          <w:rFonts w:cs="Arial"/>
          <w:b w:val="false"/>
        </w:rPr>
      </w:pPr>
    </w:p>
    <w:p w:rsidRPr="0017117C" w:rsidR="0017117C" w:rsidP="0017117C" w:rsidRDefault="0017117C">
      <w:pPr>
        <w:ind w:firstLine="708"/>
        <w:jc w:val="both"/>
        <w:rPr>
          <w:rFonts w:cs="Arial"/>
          <w:b w:val="false"/>
          <w:bCs/>
        </w:rPr>
      </w:pPr>
      <w:r w:rsidRPr="0017117C">
        <w:rPr>
          <w:rFonts w:cs="Arial"/>
          <w:b w:val="false"/>
          <w:bCs/>
        </w:rPr>
        <w:t>Utvrđuje se da je privremeni stečajni upravitelj dostavio pisano izvješće u kojem je iznio svoje mišljenje o gospodarsko – financijskom stanju dužnika, o tome postoji li razlog za otvaranje stečajnog postupka i mogu li se imovinom dužnika namiriti troškovi postupka.</w:t>
      </w:r>
    </w:p>
    <w:p w:rsidRPr="0017117C" w:rsidR="0019114E" w:rsidP="0017117C" w:rsidRDefault="0019114E">
      <w:pPr>
        <w:jc w:val="both"/>
        <w:rPr>
          <w:rFonts w:cs="Arial"/>
          <w:b w:val="false"/>
          <w:bCs/>
        </w:rPr>
      </w:pPr>
    </w:p>
    <w:p w:rsidR="00CC0FD3" w:rsidP="00CC0FD3" w:rsidRDefault="006F3B14">
      <w:pPr>
        <w:jc w:val="both"/>
        <w:rPr>
          <w:rFonts w:cs="Arial"/>
          <w:b w:val="false"/>
          <w:bCs/>
        </w:rPr>
      </w:pPr>
      <w:r>
        <w:rPr>
          <w:rFonts w:cs="Arial"/>
          <w:b w:val="false"/>
          <w:bCs/>
        </w:rPr>
        <w:tab/>
      </w:r>
      <w:r w:rsidR="00CC0FD3">
        <w:rPr>
          <w:rFonts w:cs="Arial"/>
          <w:b w:val="false"/>
          <w:bCs/>
        </w:rPr>
        <w:t>P</w:t>
      </w:r>
      <w:r w:rsidR="000B2769">
        <w:rPr>
          <w:rFonts w:cs="Arial"/>
          <w:b w:val="false"/>
          <w:bCs/>
        </w:rPr>
        <w:t xml:space="preserve">rivremeni stečajni upravitelj </w:t>
      </w:r>
      <w:r w:rsidR="00CC0FD3">
        <w:rPr>
          <w:rFonts w:cs="Arial"/>
          <w:b w:val="false"/>
          <w:bCs/>
        </w:rPr>
        <w:t>u</w:t>
      </w:r>
      <w:r w:rsidRPr="00CC0FD3" w:rsidR="00CC0FD3">
        <w:rPr>
          <w:rFonts w:cs="Arial"/>
          <w:b w:val="false"/>
          <w:bCs/>
        </w:rPr>
        <w:t xml:space="preserve"> prethodnom postupku</w:t>
      </w:r>
      <w:r w:rsidR="00CC0FD3">
        <w:rPr>
          <w:rFonts w:cs="Arial"/>
          <w:b w:val="false"/>
          <w:bCs/>
        </w:rPr>
        <w:t xml:space="preserve"> naveo je da je uputio dopis zastupniku dužnika po zakonu radi dostave poslovne dokumentacije. Zastupnik dužnika po zakonu nije dostavio nikakvu dokumentaciju ni prokazni popis imovine, iako mu je uručen dopis privremenog stečajnog upravitelja.</w:t>
      </w:r>
    </w:p>
    <w:p w:rsidR="00CC0FD3" w:rsidP="00CC0FD3" w:rsidRDefault="00CC0FD3">
      <w:pPr>
        <w:jc w:val="both"/>
        <w:rPr>
          <w:rFonts w:cs="Arial"/>
          <w:b w:val="false"/>
          <w:bCs/>
        </w:rPr>
      </w:pPr>
      <w:r>
        <w:rPr>
          <w:rFonts w:cs="Arial"/>
          <w:b w:val="false"/>
          <w:bCs/>
        </w:rPr>
        <w:tab/>
      </w:r>
    </w:p>
    <w:p w:rsidR="00CC0FD3" w:rsidP="00CC0FD3" w:rsidRDefault="00CC0FD3">
      <w:pPr>
        <w:autoSpaceDE w:val="false"/>
        <w:autoSpaceDN w:val="false"/>
        <w:adjustRightInd w:val="false"/>
        <w:ind w:firstLine="720"/>
        <w:jc w:val="both"/>
        <w:rPr>
          <w:rFonts w:ascii="CIDFont+F2" w:hAnsi="CIDFont+F2" w:cs="CIDFont+F2"/>
          <w:b w:val="false"/>
          <w:lang w:eastAsia="hr-HR"/>
        </w:rPr>
      </w:pPr>
      <w:r>
        <w:rPr>
          <w:rFonts w:ascii="CIDFont+F2" w:hAnsi="CIDFont+F2" w:cs="CIDFont+F2"/>
          <w:b w:val="false"/>
          <w:lang w:eastAsia="hr-HR"/>
        </w:rPr>
        <w:t>Na adresi sjedišta dužnika nalazi se kuća na kojoj nema istaknute tvrtke dužnika. Nitko nije zatečen i nema naznaka obavljanja poslovne djelatnosti dužnika na predmetnoj adresi.</w:t>
      </w:r>
    </w:p>
    <w:p w:rsidRPr="00341335" w:rsidR="00CC0FD3" w:rsidP="00341335" w:rsidRDefault="00341335">
      <w:pPr>
        <w:autoSpaceDE w:val="false"/>
        <w:autoSpaceDN w:val="false"/>
        <w:adjustRightInd w:val="false"/>
        <w:ind w:firstLine="720"/>
        <w:jc w:val="both"/>
        <w:rPr>
          <w:rFonts w:ascii="CIDFont+F2" w:hAnsi="CIDFont+F2" w:cs="CIDFont+F2"/>
          <w:b w:val="false"/>
          <w:lang w:eastAsia="hr-HR"/>
        </w:rPr>
      </w:pPr>
      <w:r>
        <w:rPr>
          <w:rFonts w:ascii="CIDFont+F2" w:hAnsi="CIDFont+F2" w:cs="CIDFont+F2"/>
          <w:b w:val="false"/>
          <w:lang w:eastAsia="hr-HR"/>
        </w:rPr>
        <w:t>Dužnik na dan pisanja izvješća</w:t>
      </w:r>
      <w:r w:rsidR="00CC0FD3">
        <w:rPr>
          <w:rFonts w:ascii="CIDFont+F2" w:hAnsi="CIDFont+F2" w:cs="CIDFont+F2"/>
          <w:b w:val="false"/>
          <w:lang w:eastAsia="hr-HR"/>
        </w:rPr>
        <w:t xml:space="preserve"> ima </w:t>
      </w:r>
      <w:r>
        <w:rPr>
          <w:rFonts w:ascii="CIDFont+F2" w:hAnsi="CIDFont+F2" w:cs="CIDFont+F2"/>
          <w:b w:val="false"/>
          <w:lang w:eastAsia="hr-HR"/>
        </w:rPr>
        <w:t>dva</w:t>
      </w:r>
      <w:r w:rsidR="00CC0FD3">
        <w:rPr>
          <w:rFonts w:ascii="CIDFont+F2" w:hAnsi="CIDFont+F2" w:cs="CIDFont+F2"/>
          <w:b w:val="false"/>
          <w:lang w:eastAsia="hr-HR"/>
        </w:rPr>
        <w:t xml:space="preserve"> zaposlena radnika.</w:t>
      </w:r>
    </w:p>
    <w:p w:rsidR="00CC0FD3" w:rsidP="00341335" w:rsidRDefault="00CC0FD3">
      <w:pPr>
        <w:autoSpaceDE w:val="false"/>
        <w:autoSpaceDN w:val="false"/>
        <w:adjustRightInd w:val="false"/>
        <w:ind w:firstLine="720"/>
        <w:jc w:val="both"/>
        <w:rPr>
          <w:rFonts w:ascii="CIDFont+F2" w:hAnsi="CIDFont+F2" w:cs="CIDFont+F2"/>
          <w:b w:val="false"/>
          <w:lang w:eastAsia="hr-HR"/>
        </w:rPr>
      </w:pPr>
      <w:r>
        <w:rPr>
          <w:rFonts w:ascii="CIDFont+F2" w:hAnsi="CIDFont+F2" w:cs="CIDFont+F2"/>
          <w:b w:val="false"/>
          <w:lang w:eastAsia="hr-HR"/>
        </w:rPr>
        <w:t>Dužnik je osnovan u 2016. godini. Nema javno objavljenih godišnji</w:t>
      </w:r>
      <w:r w:rsidR="00341335">
        <w:rPr>
          <w:rFonts w:ascii="CIDFont+F2" w:hAnsi="CIDFont+F2" w:cs="CIDFont+F2"/>
          <w:b w:val="false"/>
          <w:lang w:eastAsia="hr-HR"/>
        </w:rPr>
        <w:t>h</w:t>
      </w:r>
      <w:r>
        <w:rPr>
          <w:rFonts w:ascii="CIDFont+F2" w:hAnsi="CIDFont+F2" w:cs="CIDFont+F2"/>
          <w:b w:val="false"/>
          <w:lang w:eastAsia="hr-HR"/>
        </w:rPr>
        <w:t xml:space="preserve"> financijski</w:t>
      </w:r>
      <w:r w:rsidR="00341335">
        <w:rPr>
          <w:rFonts w:ascii="CIDFont+F2" w:hAnsi="CIDFont+F2" w:cs="CIDFont+F2"/>
          <w:b w:val="false"/>
          <w:lang w:eastAsia="hr-HR"/>
        </w:rPr>
        <w:t>h</w:t>
      </w:r>
      <w:r>
        <w:rPr>
          <w:rFonts w:ascii="CIDFont+F2" w:hAnsi="CIDFont+F2" w:cs="CIDFont+F2"/>
          <w:b w:val="false"/>
          <w:lang w:eastAsia="hr-HR"/>
        </w:rPr>
        <w:t xml:space="preserve"> izvještaja</w:t>
      </w:r>
      <w:r w:rsidR="00341335">
        <w:rPr>
          <w:rFonts w:ascii="CIDFont+F2" w:hAnsi="CIDFont+F2" w:cs="CIDFont+F2"/>
          <w:b w:val="false"/>
          <w:lang w:eastAsia="hr-HR"/>
        </w:rPr>
        <w:t xml:space="preserve"> d</w:t>
      </w:r>
      <w:r>
        <w:rPr>
          <w:rFonts w:ascii="CIDFont+F2" w:hAnsi="CIDFont+F2" w:cs="CIDFont+F2"/>
          <w:b w:val="false"/>
          <w:lang w:eastAsia="hr-HR"/>
        </w:rPr>
        <w:t>užnika za godinu 2019. i 2020. Uprava dužnika nije omogućila uvid u cjelovitu</w:t>
      </w:r>
      <w:r w:rsidR="00341335">
        <w:rPr>
          <w:rFonts w:ascii="CIDFont+F2" w:hAnsi="CIDFont+F2" w:cs="CIDFont+F2"/>
          <w:b w:val="false"/>
          <w:lang w:eastAsia="hr-HR"/>
        </w:rPr>
        <w:t xml:space="preserve"> </w:t>
      </w:r>
      <w:r>
        <w:rPr>
          <w:rFonts w:ascii="CIDFont+F2" w:hAnsi="CIDFont+F2" w:cs="CIDFont+F2"/>
          <w:b w:val="false"/>
          <w:lang w:eastAsia="hr-HR"/>
        </w:rPr>
        <w:t>dokumentaciju.</w:t>
      </w:r>
    </w:p>
    <w:p w:rsidR="00CC0FD3" w:rsidP="00341335" w:rsidRDefault="00CC0FD3">
      <w:pPr>
        <w:autoSpaceDE w:val="false"/>
        <w:autoSpaceDN w:val="false"/>
        <w:adjustRightInd w:val="false"/>
        <w:ind w:firstLine="720"/>
        <w:jc w:val="both"/>
        <w:rPr>
          <w:rFonts w:ascii="CIDFont+F2" w:hAnsi="CIDFont+F2" w:cs="CIDFont+F2"/>
          <w:b w:val="false"/>
          <w:lang w:eastAsia="hr-HR"/>
        </w:rPr>
      </w:pPr>
      <w:r>
        <w:rPr>
          <w:rFonts w:ascii="CIDFont+F2" w:hAnsi="CIDFont+F2" w:cs="CIDFont+F2"/>
          <w:b w:val="false"/>
          <w:lang w:eastAsia="hr-HR"/>
        </w:rPr>
        <w:t>Javno su objavljeni izvještaji za 2</w:t>
      </w:r>
      <w:r w:rsidR="00341335">
        <w:rPr>
          <w:rFonts w:ascii="CIDFont+F2" w:hAnsi="CIDFont+F2" w:cs="CIDFont+F2"/>
          <w:b w:val="false"/>
          <w:lang w:eastAsia="hr-HR"/>
        </w:rPr>
        <w:t>018. godinu i za 2017. godinu, a n</w:t>
      </w:r>
      <w:r>
        <w:rPr>
          <w:rFonts w:ascii="CIDFont+F2" w:hAnsi="CIDFont+F2" w:cs="CIDFont+F2"/>
          <w:b w:val="false"/>
          <w:lang w:eastAsia="hr-HR"/>
        </w:rPr>
        <w:t>isu objavljeni izvještaji za</w:t>
      </w:r>
      <w:r w:rsidR="00341335">
        <w:rPr>
          <w:rFonts w:ascii="CIDFont+F2" w:hAnsi="CIDFont+F2" w:cs="CIDFont+F2"/>
          <w:b w:val="false"/>
          <w:lang w:eastAsia="hr-HR"/>
        </w:rPr>
        <w:t xml:space="preserve"> </w:t>
      </w:r>
      <w:r>
        <w:rPr>
          <w:rFonts w:ascii="CIDFont+F2" w:hAnsi="CIDFont+F2" w:cs="CIDFont+F2"/>
          <w:b w:val="false"/>
          <w:lang w:eastAsia="hr-HR"/>
        </w:rPr>
        <w:t>2019. i 2020. godinu.</w:t>
      </w:r>
    </w:p>
    <w:p w:rsidRPr="00843A04" w:rsidR="00843A04" w:rsidP="00843A04" w:rsidRDefault="00843A04">
      <w:pPr>
        <w:autoSpaceDE w:val="false"/>
        <w:autoSpaceDN w:val="false"/>
        <w:adjustRightInd w:val="false"/>
        <w:ind w:firstLine="720"/>
        <w:jc w:val="both"/>
        <w:rPr>
          <w:rFonts w:ascii="CIDFont+F2" w:hAnsi="CIDFont+F2" w:cs="CIDFont+F2"/>
          <w:b w:val="false"/>
          <w:lang w:eastAsia="hr-HR"/>
        </w:rPr>
      </w:pPr>
      <w:r w:rsidRPr="00843A04">
        <w:rPr>
          <w:rFonts w:ascii="CIDFont+F2" w:hAnsi="CIDFont+F2" w:cs="CIDFont+F2"/>
          <w:b w:val="false"/>
          <w:lang w:eastAsia="hr-HR"/>
        </w:rPr>
        <w:t xml:space="preserve">Prema bilanci na dan 31. prosinca 2018. godine </w:t>
      </w:r>
      <w:r>
        <w:rPr>
          <w:rFonts w:ascii="CIDFont+F2" w:hAnsi="CIDFont+F2" w:cs="CIDFont+F2"/>
          <w:b w:val="false"/>
          <w:lang w:eastAsia="hr-HR"/>
        </w:rPr>
        <w:t xml:space="preserve">koju je </w:t>
      </w:r>
      <w:r w:rsidRPr="00843A04">
        <w:rPr>
          <w:rFonts w:ascii="CIDFont+F2" w:hAnsi="CIDFont+F2" w:cs="CIDFont+F2"/>
          <w:b w:val="false"/>
          <w:lang w:eastAsia="hr-HR"/>
        </w:rPr>
        <w:t xml:space="preserve">dužnik </w:t>
      </w:r>
      <w:r>
        <w:rPr>
          <w:rFonts w:ascii="CIDFont+F2" w:hAnsi="CIDFont+F2" w:cs="CIDFont+F2"/>
          <w:b w:val="false"/>
          <w:lang w:eastAsia="hr-HR"/>
        </w:rPr>
        <w:t>dostavio sudskom registru 06. ožujka 2019. godine, dužnik je imao iskazan</w:t>
      </w:r>
      <w:r w:rsidRPr="00843A04">
        <w:rPr>
          <w:rFonts w:ascii="CIDFont+F2" w:hAnsi="CIDFont+F2" w:cs="CIDFont+F2"/>
          <w:b w:val="false"/>
          <w:lang w:eastAsia="hr-HR"/>
        </w:rPr>
        <w:t xml:space="preserve">u ukupnu imovinu u vrijednosti </w:t>
      </w:r>
      <w:r w:rsidRPr="00843A04">
        <w:rPr>
          <w:rFonts w:ascii="CIDFont+F2" w:hAnsi="CIDFont+F2" w:cs="CIDFont+F2"/>
          <w:b w:val="false"/>
          <w:lang w:eastAsia="hr-HR"/>
        </w:rPr>
        <w:lastRenderedPageBreak/>
        <w:t xml:space="preserve">od 869.396 kn od čega dugotrajnu materijalnu imovinu u iznosu od 213.675 kn i dugotrajnu financijsku imovinu u iznosu od 7.240 kn. </w:t>
      </w:r>
    </w:p>
    <w:p w:rsidR="00843A04" w:rsidP="00843A04" w:rsidRDefault="00843A04">
      <w:pPr>
        <w:autoSpaceDE w:val="false"/>
        <w:autoSpaceDN w:val="false"/>
        <w:adjustRightInd w:val="false"/>
        <w:ind w:firstLine="720"/>
        <w:jc w:val="both"/>
        <w:rPr>
          <w:rFonts w:ascii="CIDFont+F2" w:hAnsi="CIDFont+F2" w:cs="CIDFont+F2"/>
          <w:b w:val="false"/>
          <w:lang w:eastAsia="hr-HR"/>
        </w:rPr>
      </w:pPr>
      <w:r w:rsidRPr="00843A04">
        <w:rPr>
          <w:rFonts w:ascii="CIDFont+F2" w:hAnsi="CIDFont+F2" w:cs="CIDFont+F2"/>
          <w:b w:val="false"/>
          <w:lang w:eastAsia="hr-HR"/>
        </w:rPr>
        <w:t>Dužnik ima iskazanu kratkotrajnu imovinu u iznosu od 648.481 kn od čega zalihe u iznosu od 31.891 kn i potraživanja u iznosu od 326.636 kn te novce u banci i blagajni u iznosu od 10.954 kn.</w:t>
      </w:r>
    </w:p>
    <w:p w:rsidR="004662BF" w:rsidP="00843A04" w:rsidRDefault="004662BF">
      <w:pPr>
        <w:autoSpaceDE w:val="false"/>
        <w:autoSpaceDN w:val="false"/>
        <w:adjustRightInd w:val="false"/>
        <w:ind w:firstLine="720"/>
        <w:jc w:val="both"/>
        <w:rPr>
          <w:rFonts w:ascii="CIDFont+F2" w:hAnsi="CIDFont+F2" w:cs="CIDFont+F2"/>
          <w:b w:val="false"/>
          <w:lang w:eastAsia="hr-HR"/>
        </w:rPr>
      </w:pPr>
      <w:r w:rsidRPr="004662BF">
        <w:rPr>
          <w:rFonts w:ascii="CIDFont+F2" w:hAnsi="CIDFont+F2" w:cs="CIDFont+F2"/>
          <w:b w:val="false"/>
          <w:lang w:eastAsia="hr-HR"/>
        </w:rPr>
        <w:t>U izjavi dužnika od 15. prosinca 2020. godine dužnik izjavljuje da je došlo do promjene knjigovodstvenog ureda zbog čega nije bila na vrijeme dostavljena cjelokupna knjigovodstvena dokumentacija što je rezultiralo većim odstupanjima u knjiženju. Stoga je bilo potrebno izvršiti izmjene i u godišnjem financijskom izvještaju – obrascu pogreške u knjiženju te je donesen novi ispravljeni godišnji financijski izvještaj za 2018. godinu.</w:t>
      </w:r>
    </w:p>
    <w:p w:rsidR="00D51779" w:rsidP="00341335" w:rsidRDefault="00BB50BD">
      <w:pPr>
        <w:autoSpaceDE w:val="false"/>
        <w:autoSpaceDN w:val="false"/>
        <w:adjustRightInd w:val="false"/>
        <w:ind w:firstLine="720"/>
        <w:jc w:val="both"/>
        <w:rPr>
          <w:rFonts w:ascii="CIDFont+F2" w:hAnsi="CIDFont+F2" w:cs="CIDFont+F2"/>
          <w:b w:val="false"/>
          <w:lang w:eastAsia="hr-HR"/>
        </w:rPr>
      </w:pPr>
      <w:r>
        <w:rPr>
          <w:rFonts w:ascii="CIDFont+F2" w:hAnsi="CIDFont+F2" w:cs="CIDFont+F2"/>
          <w:b w:val="false"/>
          <w:lang w:eastAsia="hr-HR"/>
        </w:rPr>
        <w:t xml:space="preserve">Privremeni stečajni upravitelj </w:t>
      </w:r>
      <w:r w:rsidR="00843A04">
        <w:rPr>
          <w:rFonts w:ascii="CIDFont+F2" w:hAnsi="CIDFont+F2" w:cs="CIDFont+F2"/>
          <w:b w:val="false"/>
          <w:lang w:eastAsia="hr-HR"/>
        </w:rPr>
        <w:t>je</w:t>
      </w:r>
      <w:r>
        <w:rPr>
          <w:rFonts w:ascii="CIDFont+F2" w:hAnsi="CIDFont+F2" w:cs="CIDFont+F2"/>
          <w:b w:val="false"/>
          <w:lang w:eastAsia="hr-HR"/>
        </w:rPr>
        <w:t xml:space="preserve"> u svom izvješću naveo da prema </w:t>
      </w:r>
      <w:r w:rsidR="004662BF">
        <w:rPr>
          <w:rFonts w:ascii="CIDFont+F2" w:hAnsi="CIDFont+F2" w:cs="CIDFont+F2"/>
          <w:b w:val="false"/>
          <w:lang w:eastAsia="hr-HR"/>
        </w:rPr>
        <w:t xml:space="preserve">novom godišnjem financijskom izvještaju od 12. siječnja 2021. godine i </w:t>
      </w:r>
      <w:r>
        <w:rPr>
          <w:rFonts w:ascii="CIDFont+F2" w:hAnsi="CIDFont+F2" w:cs="CIDFont+F2"/>
          <w:b w:val="false"/>
          <w:lang w:eastAsia="hr-HR"/>
        </w:rPr>
        <w:t>bilanci</w:t>
      </w:r>
      <w:r w:rsidR="00CC0FD3">
        <w:rPr>
          <w:rFonts w:ascii="CIDFont+F2" w:hAnsi="CIDFont+F2" w:cs="CIDFont+F2"/>
          <w:b w:val="false"/>
          <w:lang w:eastAsia="hr-HR"/>
        </w:rPr>
        <w:t xml:space="preserve"> na</w:t>
      </w:r>
      <w:r w:rsidR="00341335">
        <w:rPr>
          <w:rFonts w:ascii="CIDFont+F2" w:hAnsi="CIDFont+F2" w:cs="CIDFont+F2"/>
          <w:b w:val="false"/>
          <w:lang w:eastAsia="hr-HR"/>
        </w:rPr>
        <w:t xml:space="preserve"> </w:t>
      </w:r>
      <w:r>
        <w:rPr>
          <w:rFonts w:ascii="CIDFont+F2" w:hAnsi="CIDFont+F2" w:cs="CIDFont+F2"/>
          <w:b w:val="false"/>
          <w:lang w:eastAsia="hr-HR"/>
        </w:rPr>
        <w:t>dan</w:t>
      </w:r>
      <w:r w:rsidR="00CC0FD3">
        <w:rPr>
          <w:rFonts w:ascii="CIDFont+F2" w:hAnsi="CIDFont+F2" w:cs="CIDFont+F2"/>
          <w:b w:val="false"/>
          <w:lang w:eastAsia="hr-HR"/>
        </w:rPr>
        <w:t xml:space="preserve"> 31.</w:t>
      </w:r>
      <w:r w:rsidR="00341335">
        <w:rPr>
          <w:rFonts w:ascii="CIDFont+F2" w:hAnsi="CIDFont+F2" w:cs="CIDFont+F2"/>
          <w:b w:val="false"/>
          <w:lang w:eastAsia="hr-HR"/>
        </w:rPr>
        <w:t xml:space="preserve"> prosinca </w:t>
      </w:r>
      <w:r w:rsidR="00CC0FD3">
        <w:rPr>
          <w:rFonts w:ascii="CIDFont+F2" w:hAnsi="CIDFont+F2" w:cs="CIDFont+F2"/>
          <w:b w:val="false"/>
          <w:lang w:eastAsia="hr-HR"/>
        </w:rPr>
        <w:t xml:space="preserve">2018. </w:t>
      </w:r>
      <w:r w:rsidR="00341335">
        <w:rPr>
          <w:rFonts w:ascii="CIDFont+F2" w:hAnsi="CIDFont+F2" w:cs="CIDFont+F2"/>
          <w:b w:val="false"/>
          <w:lang w:eastAsia="hr-HR"/>
        </w:rPr>
        <w:t>godine</w:t>
      </w:r>
      <w:r w:rsidR="00CC0FD3">
        <w:rPr>
          <w:rFonts w:ascii="CIDFont+F2" w:hAnsi="CIDFont+F2" w:cs="CIDFont+F2"/>
          <w:b w:val="false"/>
          <w:lang w:eastAsia="hr-HR"/>
        </w:rPr>
        <w:t xml:space="preserve"> </w:t>
      </w:r>
      <w:r w:rsidR="00341335">
        <w:rPr>
          <w:rFonts w:ascii="CIDFont+F2" w:hAnsi="CIDFont+F2" w:cs="CIDFont+F2"/>
          <w:b w:val="false"/>
          <w:lang w:eastAsia="hr-HR"/>
        </w:rPr>
        <w:t>d</w:t>
      </w:r>
      <w:r w:rsidR="00CC0FD3">
        <w:rPr>
          <w:rFonts w:ascii="CIDFont+F2" w:hAnsi="CIDFont+F2" w:cs="CIDFont+F2"/>
          <w:b w:val="false"/>
          <w:lang w:eastAsia="hr-HR"/>
        </w:rPr>
        <w:t>užnik raspolaže imovinom u iznosu od</w:t>
      </w:r>
      <w:r w:rsidR="00341335">
        <w:rPr>
          <w:rFonts w:ascii="CIDFont+F2" w:hAnsi="CIDFont+F2" w:cs="CIDFont+F2"/>
          <w:b w:val="false"/>
          <w:lang w:eastAsia="hr-HR"/>
        </w:rPr>
        <w:t xml:space="preserve"> </w:t>
      </w:r>
      <w:r w:rsidR="00CC0FD3">
        <w:rPr>
          <w:rFonts w:ascii="CIDFont+F2" w:hAnsi="CIDFont+F2" w:cs="CIDFont+F2"/>
          <w:b w:val="false"/>
          <w:lang w:eastAsia="hr-HR"/>
        </w:rPr>
        <w:t>1</w:t>
      </w:r>
      <w:r w:rsidR="00341335">
        <w:rPr>
          <w:rFonts w:ascii="CIDFont+F2" w:hAnsi="CIDFont+F2" w:cs="CIDFont+F2"/>
          <w:b w:val="false"/>
          <w:lang w:eastAsia="hr-HR"/>
        </w:rPr>
        <w:t>,00</w:t>
      </w:r>
      <w:r w:rsidR="00CC0FD3">
        <w:rPr>
          <w:rFonts w:ascii="CIDFont+F2" w:hAnsi="CIDFont+F2" w:cs="CIDFont+F2"/>
          <w:b w:val="false"/>
          <w:lang w:eastAsia="hr-HR"/>
        </w:rPr>
        <w:t xml:space="preserve"> k</w:t>
      </w:r>
      <w:r w:rsidR="00341335">
        <w:rPr>
          <w:rFonts w:ascii="CIDFont+F2" w:hAnsi="CIDFont+F2" w:cs="CIDFont+F2"/>
          <w:b w:val="false"/>
          <w:lang w:eastAsia="hr-HR"/>
        </w:rPr>
        <w:t>n</w:t>
      </w:r>
      <w:r w:rsidR="00CC0FD3">
        <w:rPr>
          <w:rFonts w:ascii="CIDFont+F2" w:hAnsi="CIDFont+F2" w:cs="CIDFont+F2"/>
          <w:b w:val="false"/>
          <w:lang w:eastAsia="hr-HR"/>
        </w:rPr>
        <w:t>, dok je u 2017. godini raspolagao ukupnom imovinom od 79.258 kn koja se većinom</w:t>
      </w:r>
      <w:r w:rsidR="00341335">
        <w:rPr>
          <w:rFonts w:ascii="CIDFont+F2" w:hAnsi="CIDFont+F2" w:cs="CIDFont+F2"/>
          <w:b w:val="false"/>
          <w:lang w:eastAsia="hr-HR"/>
        </w:rPr>
        <w:t xml:space="preserve"> </w:t>
      </w:r>
      <w:r w:rsidR="00CC0FD3">
        <w:rPr>
          <w:rFonts w:ascii="CIDFont+F2" w:hAnsi="CIDFont+F2" w:cs="CIDFont+F2"/>
          <w:b w:val="false"/>
          <w:lang w:eastAsia="hr-HR"/>
        </w:rPr>
        <w:t>sastojala od kratkoročnih potraživanja (73.784 kn) te novca u blagajni (5.474 kn). Tijekom</w:t>
      </w:r>
      <w:r w:rsidR="00341335">
        <w:rPr>
          <w:rFonts w:ascii="CIDFont+F2" w:hAnsi="CIDFont+F2" w:cs="CIDFont+F2"/>
          <w:b w:val="false"/>
          <w:lang w:eastAsia="hr-HR"/>
        </w:rPr>
        <w:t xml:space="preserve"> </w:t>
      </w:r>
      <w:r w:rsidR="00CC0FD3">
        <w:rPr>
          <w:rFonts w:ascii="CIDFont+F2" w:hAnsi="CIDFont+F2" w:cs="CIDFont+F2"/>
          <w:b w:val="false"/>
          <w:lang w:eastAsia="hr-HR"/>
        </w:rPr>
        <w:t>2017. i 2018. godine nije prikazana dugotrajna imovina.</w:t>
      </w:r>
      <w:r w:rsidR="00D51779">
        <w:rPr>
          <w:rFonts w:ascii="CIDFont+F2" w:hAnsi="CIDFont+F2" w:cs="CIDFont+F2"/>
          <w:b w:val="false"/>
          <w:lang w:eastAsia="hr-HR"/>
        </w:rPr>
        <w:t xml:space="preserve"> </w:t>
      </w:r>
    </w:p>
    <w:p w:rsidR="004662BF" w:rsidP="00341335" w:rsidRDefault="004662BF">
      <w:pPr>
        <w:autoSpaceDE w:val="false"/>
        <w:autoSpaceDN w:val="false"/>
        <w:adjustRightInd w:val="false"/>
        <w:ind w:firstLine="720"/>
        <w:jc w:val="both"/>
        <w:rPr>
          <w:rFonts w:ascii="CIDFont+F2" w:hAnsi="CIDFont+F2" w:cs="CIDFont+F2"/>
          <w:b w:val="false"/>
          <w:lang w:eastAsia="hr-HR"/>
        </w:rPr>
      </w:pPr>
      <w:r>
        <w:rPr>
          <w:rFonts w:ascii="CIDFont+F2" w:hAnsi="CIDFont+F2" w:cs="CIDFont+F2"/>
          <w:b w:val="false"/>
          <w:lang w:eastAsia="hr-HR"/>
        </w:rPr>
        <w:t>Privremeni stečajni upravitelj utvrdio je da dužnik nema imovine.</w:t>
      </w:r>
    </w:p>
    <w:p w:rsidR="00341335" w:rsidP="00CC0FD3" w:rsidRDefault="00341335">
      <w:pPr>
        <w:autoSpaceDE w:val="false"/>
        <w:autoSpaceDN w:val="false"/>
        <w:adjustRightInd w:val="false"/>
        <w:jc w:val="both"/>
        <w:rPr>
          <w:rFonts w:ascii="CIDFont+F2" w:hAnsi="CIDFont+F2" w:cs="CIDFont+F2"/>
          <w:b w:val="false"/>
          <w:sz w:val="20"/>
          <w:szCs w:val="20"/>
          <w:lang w:eastAsia="hr-HR"/>
        </w:rPr>
      </w:pPr>
    </w:p>
    <w:p w:rsidR="00CC0FD3" w:rsidP="004662BF" w:rsidRDefault="00CC0FD3">
      <w:pPr>
        <w:autoSpaceDE w:val="false"/>
        <w:autoSpaceDN w:val="false"/>
        <w:adjustRightInd w:val="false"/>
        <w:ind w:firstLine="720"/>
        <w:jc w:val="both"/>
        <w:rPr>
          <w:rFonts w:ascii="CIDFont+F2" w:hAnsi="CIDFont+F2" w:cs="CIDFont+F2"/>
          <w:b w:val="false"/>
          <w:lang w:eastAsia="hr-HR"/>
        </w:rPr>
      </w:pPr>
      <w:r>
        <w:rPr>
          <w:rFonts w:ascii="CIDFont+F2" w:hAnsi="CIDFont+F2" w:cs="CIDFont+F2"/>
          <w:b w:val="false"/>
          <w:lang w:eastAsia="hr-HR"/>
        </w:rPr>
        <w:t xml:space="preserve">Dužnik je </w:t>
      </w:r>
      <w:r>
        <w:rPr>
          <w:rFonts w:ascii="CIDFont+F1" w:hAnsi="CIDFont+F1" w:cs="CIDFont+F1"/>
          <w:b w:val="false"/>
          <w:lang w:eastAsia="hr-HR"/>
        </w:rPr>
        <w:t xml:space="preserve">nesposoban za plaćanje </w:t>
      </w:r>
      <w:r>
        <w:rPr>
          <w:rFonts w:ascii="CIDFont+F2" w:hAnsi="CIDFont+F2" w:cs="CIDFont+F2"/>
          <w:b w:val="false"/>
          <w:lang w:eastAsia="hr-HR"/>
        </w:rPr>
        <w:t>jer ne može trajnije ispunjavati svoje dospjele obveze jer</w:t>
      </w:r>
      <w:r w:rsidR="004662BF">
        <w:rPr>
          <w:rFonts w:ascii="CIDFont+F2" w:hAnsi="CIDFont+F2" w:cs="CIDFont+F2"/>
          <w:b w:val="false"/>
          <w:lang w:eastAsia="hr-HR"/>
        </w:rPr>
        <w:t xml:space="preserve"> </w:t>
      </w:r>
      <w:r>
        <w:rPr>
          <w:rFonts w:ascii="CIDFont+F2" w:hAnsi="CIDFont+F2" w:cs="CIDFont+F2"/>
          <w:b w:val="false"/>
          <w:lang w:eastAsia="hr-HR"/>
        </w:rPr>
        <w:t>iz Očevidnika o redoslijedu plaćanja Fine Rijeka od godine je razvidna ukupna blokada ž</w:t>
      </w:r>
      <w:r w:rsidR="00621C08">
        <w:rPr>
          <w:rFonts w:ascii="CIDFont+F2" w:hAnsi="CIDFont+F2" w:cs="CIDFont+F2"/>
          <w:b w:val="false"/>
          <w:lang w:eastAsia="hr-HR"/>
        </w:rPr>
        <w:t>iro</w:t>
      </w:r>
      <w:r>
        <w:rPr>
          <w:rFonts w:ascii="CIDFont+F2" w:hAnsi="CIDFont+F2" w:cs="CIDFont+F2"/>
          <w:b w:val="false"/>
          <w:lang w:eastAsia="hr-HR"/>
        </w:rPr>
        <w:t>računa dužnika na iznos od 660.276,05 kn i traje</w:t>
      </w:r>
      <w:r w:rsidR="004662BF">
        <w:rPr>
          <w:rFonts w:ascii="CIDFont+F2" w:hAnsi="CIDFont+F2" w:cs="CIDFont+F2"/>
          <w:b w:val="false"/>
          <w:lang w:eastAsia="hr-HR"/>
        </w:rPr>
        <w:t xml:space="preserve"> </w:t>
      </w:r>
      <w:r>
        <w:rPr>
          <w:rFonts w:ascii="CIDFont+F2" w:hAnsi="CIDFont+F2" w:cs="CIDFont+F2"/>
          <w:b w:val="false"/>
          <w:lang w:eastAsia="hr-HR"/>
        </w:rPr>
        <w:t>neprekidno 277 dana odnosno od lipnja 2020.</w:t>
      </w:r>
    </w:p>
    <w:p w:rsidR="004662BF" w:rsidP="00CC0FD3" w:rsidRDefault="004662BF">
      <w:pPr>
        <w:autoSpaceDE w:val="false"/>
        <w:autoSpaceDN w:val="false"/>
        <w:adjustRightInd w:val="false"/>
        <w:jc w:val="both"/>
        <w:rPr>
          <w:rFonts w:ascii="CIDFont+F2" w:hAnsi="CIDFont+F2" w:cs="CIDFont+F2"/>
          <w:b w:val="false"/>
          <w:lang w:eastAsia="hr-HR"/>
        </w:rPr>
      </w:pPr>
    </w:p>
    <w:p w:rsidR="00CC0FD3" w:rsidP="00CC0FD3" w:rsidRDefault="00A95239">
      <w:pPr>
        <w:autoSpaceDE w:val="false"/>
        <w:autoSpaceDN w:val="false"/>
        <w:adjustRightInd w:val="false"/>
        <w:jc w:val="both"/>
        <w:rPr>
          <w:rFonts w:ascii="CIDFont+F2" w:hAnsi="CIDFont+F2" w:cs="CIDFont+F2"/>
          <w:b w:val="false"/>
          <w:lang w:eastAsia="hr-HR"/>
        </w:rPr>
      </w:pPr>
      <w:r>
        <w:rPr>
          <w:rFonts w:ascii="CIDFont+F2" w:hAnsi="CIDFont+F2" w:cs="CIDFont+F2"/>
          <w:b w:val="false"/>
          <w:lang w:eastAsia="hr-HR"/>
        </w:rPr>
        <w:tab/>
        <w:t>Privremeni stečajni upravitelj sačinio je predračun predvidivih troškova prethodnog i otvorenog stečajnog postupka za razdoblje od 12 mjeseci koji ukupno iznose 40.000,00 kn, a koji se odnose na n</w:t>
      </w:r>
      <w:r w:rsidR="00CC0FD3">
        <w:rPr>
          <w:rFonts w:ascii="CIDFont+F2" w:hAnsi="CIDFont+F2" w:cs="CIDFont+F2"/>
          <w:b w:val="false"/>
          <w:lang w:eastAsia="hr-HR"/>
        </w:rPr>
        <w:t>agrad</w:t>
      </w:r>
      <w:r>
        <w:rPr>
          <w:rFonts w:ascii="CIDFont+F2" w:hAnsi="CIDFont+F2" w:cs="CIDFont+F2"/>
          <w:b w:val="false"/>
          <w:lang w:eastAsia="hr-HR"/>
        </w:rPr>
        <w:t>u</w:t>
      </w:r>
      <w:r w:rsidR="00CC0FD3">
        <w:rPr>
          <w:rFonts w:ascii="CIDFont+F2" w:hAnsi="CIDFont+F2" w:cs="CIDFont+F2"/>
          <w:b w:val="false"/>
          <w:lang w:eastAsia="hr-HR"/>
        </w:rPr>
        <w:t xml:space="preserve"> za rad privremenog stečajnog upravitelja u b</w:t>
      </w:r>
      <w:r>
        <w:rPr>
          <w:rFonts w:ascii="CIDFont+F2" w:hAnsi="CIDFont+F2" w:cs="CIDFont+F2"/>
          <w:b w:val="false"/>
          <w:lang w:eastAsia="hr-HR"/>
        </w:rPr>
        <w:t>ru</w:t>
      </w:r>
      <w:r w:rsidR="00CC0FD3">
        <w:rPr>
          <w:rFonts w:ascii="CIDFont+F2" w:hAnsi="CIDFont+F2" w:cs="CIDFont+F2"/>
          <w:b w:val="false"/>
          <w:lang w:eastAsia="hr-HR"/>
        </w:rPr>
        <w:t>to iznosu od 4.000</w:t>
      </w:r>
      <w:r>
        <w:rPr>
          <w:rFonts w:ascii="CIDFont+F2" w:hAnsi="CIDFont+F2" w:cs="CIDFont+F2"/>
          <w:b w:val="false"/>
          <w:lang w:eastAsia="hr-HR"/>
        </w:rPr>
        <w:t>,00</w:t>
      </w:r>
      <w:r w:rsidR="00CC0FD3">
        <w:rPr>
          <w:rFonts w:ascii="CIDFont+F2" w:hAnsi="CIDFont+F2" w:cs="CIDFont+F2"/>
          <w:b w:val="false"/>
          <w:lang w:eastAsia="hr-HR"/>
        </w:rPr>
        <w:t xml:space="preserve"> kn, troškove naplate</w:t>
      </w:r>
      <w:r>
        <w:rPr>
          <w:rFonts w:ascii="CIDFont+F2" w:hAnsi="CIDFont+F2" w:cs="CIDFont+F2"/>
          <w:b w:val="false"/>
          <w:lang w:eastAsia="hr-HR"/>
        </w:rPr>
        <w:t xml:space="preserve"> </w:t>
      </w:r>
      <w:r w:rsidR="00CC0FD3">
        <w:rPr>
          <w:rFonts w:ascii="CIDFont+F2" w:hAnsi="CIDFont+F2" w:cs="CIDFont+F2"/>
          <w:b w:val="false"/>
          <w:lang w:eastAsia="hr-HR"/>
        </w:rPr>
        <w:t>potraživanja sudskim putem u iznosu od 10.000</w:t>
      </w:r>
      <w:r>
        <w:rPr>
          <w:rFonts w:ascii="CIDFont+F2" w:hAnsi="CIDFont+F2" w:cs="CIDFont+F2"/>
          <w:b w:val="false"/>
          <w:lang w:eastAsia="hr-HR"/>
        </w:rPr>
        <w:t>,00</w:t>
      </w:r>
      <w:r w:rsidR="00CC0FD3">
        <w:rPr>
          <w:rFonts w:ascii="CIDFont+F2" w:hAnsi="CIDFont+F2" w:cs="CIDFont+F2"/>
          <w:b w:val="false"/>
          <w:lang w:eastAsia="hr-HR"/>
        </w:rPr>
        <w:t xml:space="preserve"> kn, troškove knjigovodstva u iznosu od</w:t>
      </w:r>
      <w:r>
        <w:rPr>
          <w:rFonts w:ascii="CIDFont+F2" w:hAnsi="CIDFont+F2" w:cs="CIDFont+F2"/>
          <w:b w:val="false"/>
          <w:lang w:eastAsia="hr-HR"/>
        </w:rPr>
        <w:t xml:space="preserve"> </w:t>
      </w:r>
      <w:r w:rsidR="00CC0FD3">
        <w:rPr>
          <w:rFonts w:ascii="CIDFont+F2" w:hAnsi="CIDFont+F2" w:cs="CIDFont+F2"/>
          <w:b w:val="false"/>
          <w:lang w:eastAsia="hr-HR"/>
        </w:rPr>
        <w:t>15.000</w:t>
      </w:r>
      <w:r>
        <w:rPr>
          <w:rFonts w:ascii="CIDFont+F2" w:hAnsi="CIDFont+F2" w:cs="CIDFont+F2"/>
          <w:b w:val="false"/>
          <w:lang w:eastAsia="hr-HR"/>
        </w:rPr>
        <w:t>,00</w:t>
      </w:r>
      <w:r w:rsidR="00CC0FD3">
        <w:rPr>
          <w:rFonts w:ascii="CIDFont+F2" w:hAnsi="CIDFont+F2" w:cs="CIDFont+F2"/>
          <w:b w:val="false"/>
          <w:lang w:eastAsia="hr-HR"/>
        </w:rPr>
        <w:t xml:space="preserve"> kn, izrade </w:t>
      </w:r>
      <w:r>
        <w:rPr>
          <w:rFonts w:ascii="CIDFont+F2" w:hAnsi="CIDFont+F2" w:cs="CIDFont+F2"/>
          <w:b w:val="false"/>
          <w:lang w:eastAsia="hr-HR"/>
        </w:rPr>
        <w:t>pečata</w:t>
      </w:r>
      <w:r w:rsidR="00CC0FD3">
        <w:rPr>
          <w:rFonts w:ascii="CIDFont+F2" w:hAnsi="CIDFont+F2" w:cs="CIDFont+F2"/>
          <w:b w:val="false"/>
          <w:lang w:eastAsia="hr-HR"/>
        </w:rPr>
        <w:t xml:space="preserve"> u iznosu 200</w:t>
      </w:r>
      <w:r>
        <w:rPr>
          <w:rFonts w:ascii="CIDFont+F2" w:hAnsi="CIDFont+F2" w:cs="CIDFont+F2"/>
          <w:b w:val="false"/>
          <w:lang w:eastAsia="hr-HR"/>
        </w:rPr>
        <w:t>,00</w:t>
      </w:r>
      <w:r w:rsidR="00CC0FD3">
        <w:rPr>
          <w:rFonts w:ascii="CIDFont+F2" w:hAnsi="CIDFont+F2" w:cs="CIDFont+F2"/>
          <w:b w:val="false"/>
          <w:lang w:eastAsia="hr-HR"/>
        </w:rPr>
        <w:t xml:space="preserve"> kn, promjene podataka u Državnom zavodu za statistiku u</w:t>
      </w:r>
      <w:r>
        <w:rPr>
          <w:rFonts w:ascii="CIDFont+F2" w:hAnsi="CIDFont+F2" w:cs="CIDFont+F2"/>
          <w:b w:val="false"/>
          <w:lang w:eastAsia="hr-HR"/>
        </w:rPr>
        <w:t xml:space="preserve"> </w:t>
      </w:r>
      <w:r w:rsidR="00CC0FD3">
        <w:rPr>
          <w:rFonts w:ascii="CIDFont+F2" w:hAnsi="CIDFont+F2" w:cs="CIDFont+F2"/>
          <w:b w:val="false"/>
          <w:lang w:eastAsia="hr-HR"/>
        </w:rPr>
        <w:t>iznosu od 100</w:t>
      </w:r>
      <w:r>
        <w:rPr>
          <w:rFonts w:ascii="CIDFont+F2" w:hAnsi="CIDFont+F2" w:cs="CIDFont+F2"/>
          <w:b w:val="false"/>
          <w:lang w:eastAsia="hr-HR"/>
        </w:rPr>
        <w:t>,00</w:t>
      </w:r>
      <w:r w:rsidR="00CC0FD3">
        <w:rPr>
          <w:rFonts w:ascii="CIDFont+F2" w:hAnsi="CIDFont+F2" w:cs="CIDFont+F2"/>
          <w:b w:val="false"/>
          <w:lang w:eastAsia="hr-HR"/>
        </w:rPr>
        <w:t xml:space="preserve"> kn, otvaranja, vođenja i zatvaranja žiro računa u iznosu od 2.000</w:t>
      </w:r>
      <w:r>
        <w:rPr>
          <w:rFonts w:ascii="CIDFont+F2" w:hAnsi="CIDFont+F2" w:cs="CIDFont+F2"/>
          <w:b w:val="false"/>
          <w:lang w:eastAsia="hr-HR"/>
        </w:rPr>
        <w:t>,00</w:t>
      </w:r>
      <w:r w:rsidR="00CC0FD3">
        <w:rPr>
          <w:rFonts w:ascii="CIDFont+F2" w:hAnsi="CIDFont+F2" w:cs="CIDFont+F2"/>
          <w:b w:val="false"/>
          <w:lang w:eastAsia="hr-HR"/>
        </w:rPr>
        <w:t xml:space="preserve"> kn, trošak</w:t>
      </w:r>
      <w:r>
        <w:rPr>
          <w:rFonts w:ascii="CIDFont+F2" w:hAnsi="CIDFont+F2" w:cs="CIDFont+F2"/>
          <w:b w:val="false"/>
          <w:lang w:eastAsia="hr-HR"/>
        </w:rPr>
        <w:t xml:space="preserve"> </w:t>
      </w:r>
      <w:r w:rsidR="00CC0FD3">
        <w:rPr>
          <w:rFonts w:ascii="CIDFont+F2" w:hAnsi="CIDFont+F2" w:cs="CIDFont+F2"/>
          <w:b w:val="false"/>
          <w:lang w:eastAsia="hr-HR"/>
        </w:rPr>
        <w:t>arhiviranja dokumentacije u iznosu od 3.000</w:t>
      </w:r>
      <w:r>
        <w:rPr>
          <w:rFonts w:ascii="CIDFont+F2" w:hAnsi="CIDFont+F2" w:cs="CIDFont+F2"/>
          <w:b w:val="false"/>
          <w:lang w:eastAsia="hr-HR"/>
        </w:rPr>
        <w:t>,00</w:t>
      </w:r>
      <w:r w:rsidR="00CC0FD3">
        <w:rPr>
          <w:rFonts w:ascii="CIDFont+F2" w:hAnsi="CIDFont+F2" w:cs="CIDFont+F2"/>
          <w:b w:val="false"/>
          <w:lang w:eastAsia="hr-HR"/>
        </w:rPr>
        <w:t xml:space="preserve"> kn, materijalne i putne troškove stečajnog</w:t>
      </w:r>
      <w:r>
        <w:rPr>
          <w:rFonts w:ascii="CIDFont+F2" w:hAnsi="CIDFont+F2" w:cs="CIDFont+F2"/>
          <w:b w:val="false"/>
          <w:lang w:eastAsia="hr-HR"/>
        </w:rPr>
        <w:t xml:space="preserve"> </w:t>
      </w:r>
      <w:r w:rsidR="00CC0FD3">
        <w:rPr>
          <w:rFonts w:ascii="CIDFont+F2" w:hAnsi="CIDFont+F2" w:cs="CIDFont+F2"/>
          <w:b w:val="false"/>
          <w:lang w:eastAsia="hr-HR"/>
        </w:rPr>
        <w:t>upravitelja 5.000</w:t>
      </w:r>
      <w:r>
        <w:rPr>
          <w:rFonts w:ascii="CIDFont+F2" w:hAnsi="CIDFont+F2" w:cs="CIDFont+F2"/>
          <w:b w:val="false"/>
          <w:lang w:eastAsia="hr-HR"/>
        </w:rPr>
        <w:t>,00</w:t>
      </w:r>
      <w:r w:rsidR="00CC0FD3">
        <w:rPr>
          <w:rFonts w:ascii="CIDFont+F2" w:hAnsi="CIDFont+F2" w:cs="CIDFont+F2"/>
          <w:b w:val="false"/>
          <w:lang w:eastAsia="hr-HR"/>
        </w:rPr>
        <w:t xml:space="preserve"> kn te sudske i upravne pristojbe u iznosu od 700</w:t>
      </w:r>
      <w:r>
        <w:rPr>
          <w:rFonts w:ascii="CIDFont+F2" w:hAnsi="CIDFont+F2" w:cs="CIDFont+F2"/>
          <w:b w:val="false"/>
          <w:lang w:eastAsia="hr-HR"/>
        </w:rPr>
        <w:t>,00</w:t>
      </w:r>
      <w:r w:rsidR="00CC0FD3">
        <w:rPr>
          <w:rFonts w:ascii="CIDFont+F2" w:hAnsi="CIDFont+F2" w:cs="CIDFont+F2"/>
          <w:b w:val="false"/>
          <w:lang w:eastAsia="hr-HR"/>
        </w:rPr>
        <w:t xml:space="preserve"> kn.</w:t>
      </w:r>
    </w:p>
    <w:p w:rsidR="00A95239" w:rsidP="00CC0FD3" w:rsidRDefault="00A95239">
      <w:pPr>
        <w:autoSpaceDE w:val="false"/>
        <w:autoSpaceDN w:val="false"/>
        <w:adjustRightInd w:val="false"/>
        <w:rPr>
          <w:rFonts w:ascii="CIDFont+F2" w:hAnsi="CIDFont+F2" w:cs="CIDFont+F2"/>
          <w:b w:val="false"/>
          <w:lang w:eastAsia="hr-HR"/>
        </w:rPr>
      </w:pPr>
    </w:p>
    <w:p w:rsidRPr="00A95239" w:rsidR="00CC0FD3" w:rsidP="00A95239" w:rsidRDefault="00A95239">
      <w:pPr>
        <w:autoSpaceDE w:val="false"/>
        <w:autoSpaceDN w:val="false"/>
        <w:adjustRightInd w:val="false"/>
        <w:ind w:firstLine="720"/>
        <w:jc w:val="both"/>
        <w:rPr>
          <w:rFonts w:ascii="CIDFont+F1" w:hAnsi="CIDFont+F1" w:cs="CIDFont+F1"/>
          <w:b w:val="false"/>
          <w:lang w:eastAsia="hr-HR"/>
        </w:rPr>
      </w:pPr>
      <w:r>
        <w:rPr>
          <w:rFonts w:ascii="CIDFont+F1" w:hAnsi="CIDFont+F1" w:cs="CIDFont+F1"/>
          <w:b w:val="false"/>
          <w:lang w:eastAsia="hr-HR"/>
        </w:rPr>
        <w:t xml:space="preserve">S obzirom na to da je do završetka prethodnog postupka </w:t>
      </w:r>
      <w:r>
        <w:rPr>
          <w:rFonts w:ascii="CIDFont+F2" w:hAnsi="CIDFont+F2" w:cs="CIDFont+F2"/>
          <w:b w:val="false"/>
          <w:lang w:eastAsia="hr-HR"/>
        </w:rPr>
        <w:t>u</w:t>
      </w:r>
      <w:r w:rsidR="00CC0FD3">
        <w:rPr>
          <w:rFonts w:ascii="CIDFont+F2" w:hAnsi="CIDFont+F2" w:cs="CIDFont+F2"/>
          <w:b w:val="false"/>
          <w:lang w:eastAsia="hr-HR"/>
        </w:rPr>
        <w:t>tvrđ</w:t>
      </w:r>
      <w:r>
        <w:rPr>
          <w:rFonts w:ascii="CIDFont+F2" w:hAnsi="CIDFont+F2" w:cs="CIDFont+F2"/>
          <w:b w:val="false"/>
          <w:lang w:eastAsia="hr-HR"/>
        </w:rPr>
        <w:t xml:space="preserve">ena </w:t>
      </w:r>
      <w:r w:rsidR="00CC0FD3">
        <w:rPr>
          <w:rFonts w:ascii="CIDFont+F2" w:hAnsi="CIDFont+F2" w:cs="CIDFont+F2"/>
          <w:b w:val="false"/>
          <w:lang w:eastAsia="hr-HR"/>
        </w:rPr>
        <w:t xml:space="preserve">nedostatnost imovine za </w:t>
      </w:r>
      <w:r w:rsidR="003453DA">
        <w:rPr>
          <w:rFonts w:ascii="CIDFont+F2" w:hAnsi="CIDFont+F2" w:cs="CIDFont+F2"/>
          <w:b w:val="false"/>
          <w:lang w:eastAsia="hr-HR"/>
        </w:rPr>
        <w:t>namirenje</w:t>
      </w:r>
      <w:r w:rsidR="00CC0FD3">
        <w:rPr>
          <w:rFonts w:ascii="CIDFont+F2" w:hAnsi="CIDFont+F2" w:cs="CIDFont+F2"/>
          <w:b w:val="false"/>
          <w:lang w:eastAsia="hr-HR"/>
        </w:rPr>
        <w:t xml:space="preserve"> troškova stečajnog postupka</w:t>
      </w:r>
      <w:r w:rsidR="003453DA">
        <w:rPr>
          <w:rFonts w:ascii="CIDFont+F2" w:hAnsi="CIDFont+F2" w:cs="CIDFont+F2"/>
          <w:b w:val="false"/>
          <w:lang w:eastAsia="hr-HR"/>
        </w:rPr>
        <w:t xml:space="preserve">, privremeni stečajni upravitelj predložio je sudu postupiti prema odredbi čl. 132. SZ-a. </w:t>
      </w:r>
    </w:p>
    <w:p w:rsidR="00CC0FD3" w:rsidP="00CC0FD3" w:rsidRDefault="00CC0FD3">
      <w:pPr>
        <w:jc w:val="both"/>
        <w:rPr>
          <w:rFonts w:cs="Arial"/>
          <w:b w:val="false"/>
          <w:bCs/>
        </w:rPr>
      </w:pPr>
    </w:p>
    <w:p w:rsidRPr="005D3436" w:rsidR="005D3436" w:rsidP="005D3436" w:rsidRDefault="005D3436">
      <w:pPr>
        <w:ind w:firstLine="708"/>
        <w:jc w:val="both"/>
        <w:rPr>
          <w:rFonts w:cs="Arial"/>
          <w:b w:val="false"/>
          <w:bCs/>
        </w:rPr>
      </w:pPr>
      <w:r w:rsidRPr="005D3436">
        <w:rPr>
          <w:rFonts w:cs="Arial"/>
          <w:b w:val="false"/>
          <w:bCs/>
        </w:rPr>
        <w:t>Utvrđuje se da u Očevidniku neizvršenih osnova za plaćanje na dan 26. svibnja  2021. godine dužnik ima neizvršene osnove za plaćanje u ukupnom iznosu od 731.992,20 kn u razdoblju dužem od 60 dana.</w:t>
      </w:r>
    </w:p>
    <w:p w:rsidR="00A24BDD" w:rsidP="00A24BDD" w:rsidRDefault="00A24BDD">
      <w:pPr>
        <w:ind w:firstLine="708"/>
        <w:jc w:val="both"/>
        <w:rPr>
          <w:rFonts w:cs="Arial"/>
          <w:b w:val="false"/>
          <w:bCs/>
        </w:rPr>
      </w:pPr>
    </w:p>
    <w:p w:rsidR="00050242" w:rsidP="00A24BDD" w:rsidRDefault="00050242">
      <w:pPr>
        <w:ind w:firstLine="708"/>
        <w:jc w:val="both"/>
        <w:rPr>
          <w:rFonts w:cs="Arial"/>
          <w:b w:val="false"/>
          <w:bCs/>
        </w:rPr>
      </w:pPr>
    </w:p>
    <w:p w:rsidR="00050242" w:rsidP="00A24BDD" w:rsidRDefault="00050242">
      <w:pPr>
        <w:ind w:firstLine="708"/>
        <w:jc w:val="both"/>
        <w:rPr>
          <w:rFonts w:cs="Arial"/>
          <w:b w:val="false"/>
          <w:bCs/>
        </w:rPr>
      </w:pPr>
    </w:p>
    <w:p w:rsidR="00050242" w:rsidP="00A24BDD" w:rsidRDefault="00050242">
      <w:pPr>
        <w:ind w:firstLine="708"/>
        <w:jc w:val="both"/>
        <w:rPr>
          <w:rFonts w:cs="Arial"/>
          <w:b w:val="false"/>
          <w:bCs/>
        </w:rPr>
      </w:pPr>
    </w:p>
    <w:p w:rsidR="00050242" w:rsidP="00A24BDD" w:rsidRDefault="00050242">
      <w:pPr>
        <w:ind w:firstLine="708"/>
        <w:jc w:val="both"/>
        <w:rPr>
          <w:rFonts w:cs="Arial"/>
          <w:b w:val="false"/>
          <w:bCs/>
        </w:rPr>
      </w:pPr>
    </w:p>
    <w:p w:rsidR="00050242" w:rsidP="00A24BDD" w:rsidRDefault="00050242">
      <w:pPr>
        <w:ind w:firstLine="708"/>
        <w:jc w:val="both"/>
        <w:rPr>
          <w:rFonts w:cs="Arial"/>
          <w:b w:val="false"/>
          <w:bCs/>
        </w:rPr>
      </w:pPr>
    </w:p>
    <w:p w:rsidRPr="00DC7DF4" w:rsidR="00DC7DF4" w:rsidP="00DC7DF4" w:rsidRDefault="00DC7DF4">
      <w:pPr>
        <w:pStyle w:val="Bezproreda"/>
        <w:ind w:firstLine="708"/>
        <w:rPr>
          <w:rFonts w:cs="Arial"/>
          <w:b w:val="false"/>
          <w:bCs/>
        </w:rPr>
      </w:pPr>
      <w:r w:rsidRPr="00DC7DF4">
        <w:rPr>
          <w:rFonts w:cs="Arial"/>
          <w:b w:val="false"/>
          <w:bCs/>
        </w:rPr>
        <w:lastRenderedPageBreak/>
        <w:t>Sudac donosi</w:t>
      </w:r>
    </w:p>
    <w:p w:rsidRPr="00DC7DF4" w:rsidR="00DC7DF4" w:rsidP="002B2320" w:rsidRDefault="00DC7DF4">
      <w:pPr>
        <w:pStyle w:val="Bezproreda"/>
        <w:jc w:val="center"/>
        <w:rPr>
          <w:rFonts w:cs="Arial"/>
          <w:b w:val="false"/>
          <w:bCs/>
        </w:rPr>
      </w:pPr>
      <w:r w:rsidRPr="00DC7DF4">
        <w:rPr>
          <w:rFonts w:cs="Arial"/>
          <w:b w:val="false"/>
          <w:bCs/>
        </w:rPr>
        <w:t>r j e š e n j e</w:t>
      </w:r>
    </w:p>
    <w:p w:rsidRPr="00DC7DF4" w:rsidR="00DC7DF4" w:rsidP="002B2320" w:rsidRDefault="00DC7DF4">
      <w:pPr>
        <w:pStyle w:val="Bezproreda"/>
        <w:ind w:left="1080"/>
        <w:jc w:val="both"/>
        <w:rPr>
          <w:rFonts w:cs="Arial"/>
          <w:b w:val="false"/>
          <w:bCs/>
        </w:rPr>
      </w:pPr>
    </w:p>
    <w:p w:rsidR="00DE2378" w:rsidP="00050242" w:rsidRDefault="00050242">
      <w:pPr>
        <w:pStyle w:val="Odlomakpopisa"/>
        <w:numPr>
          <w:ilvl w:val="0"/>
          <w:numId w:val="23"/>
        </w:numPr>
        <w:jc w:val="both"/>
        <w:rPr>
          <w:rFonts w:cs="Arial"/>
          <w:b w:val="false"/>
        </w:rPr>
      </w:pPr>
      <w:r>
        <w:rPr>
          <w:rFonts w:cs="Arial"/>
          <w:b w:val="false"/>
        </w:rPr>
        <w:t>Nalaže se zastupniku</w:t>
      </w:r>
      <w:r w:rsidRPr="00050242">
        <w:rPr>
          <w:rFonts w:cs="Arial"/>
          <w:b w:val="false"/>
        </w:rPr>
        <w:t xml:space="preserve"> dužnika po zakonu </w:t>
      </w:r>
      <w:r>
        <w:rPr>
          <w:rFonts w:cs="Arial"/>
          <w:b w:val="false"/>
        </w:rPr>
        <w:t xml:space="preserve">Hrvoju Cavrić, Zagreb, Webera Tkalčevića 48, OIB: 54686732031 </w:t>
      </w:r>
      <w:r w:rsidRPr="00050242">
        <w:rPr>
          <w:rFonts w:cs="Arial"/>
          <w:b w:val="false"/>
        </w:rPr>
        <w:t xml:space="preserve">da u roku osam dana dostavi privremenom stečajnom upravitelju </w:t>
      </w:r>
      <w:r w:rsidR="00461F30">
        <w:rPr>
          <w:bCs/>
          <w:noProof/>
          <w:lang w:eastAsia="hr-HR"/>
        </w:rPr>
        <w:pict>
          <v:rect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Pravokutnik 650" o:spid="_x0000_s1026" stroked="f" strokecolor="#5c83b4" strokeweight="2.25pt" filled="f" fillcolor="#c0504d">
            <v:textbox inset=",0,,0">
              <w:txbxContent>
                <w:p w:rsidRPr="00492587" w:rsidR="00050242" w:rsidP="00050242" w:rsidRDefault="00050242">
                  <w:pPr>
                    <w:pBdr>
                      <w:top w:val="single" w:color="7F7F7F" w:sz="4" w:space="1"/>
                    </w:pBdr>
                    <w:jc w:val="center"/>
                    <w:rPr>
                      <w:color w:val="C0504D"/>
                    </w:rPr>
                  </w:pPr>
                </w:p>
              </w:txbxContent>
            </v:textbox>
            <w10:wrap anchorx="margin" anchory="margin"/>
          </v:rect>
        </w:pict>
      </w:r>
      <w:r w:rsidR="00461F30">
        <w:rPr>
          <w:bCs/>
          <w:noProof/>
          <w:lang w:eastAsia="hr-HR"/>
        </w:rPr>
        <w:pict>
          <v:rect style="position:absolute;left:0;text-align:left;margin-left:0;margin-top:0;width:44.55pt;height:15.1pt;rotation:180;flip:x;z-index:25166028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_x0000_s1027" stroked="f" strokecolor="#5c83b4" strokeweight="2.25pt" filled="f" fillcolor="#c0504d">
            <v:textbox inset=",0,,0">
              <w:txbxContent>
                <w:p w:rsidRPr="00492587" w:rsidR="00050242" w:rsidP="00050242" w:rsidRDefault="00050242">
                  <w:pPr>
                    <w:jc w:val="center"/>
                    <w:rPr>
                      <w:color w:val="C0504D"/>
                    </w:rPr>
                  </w:pPr>
                </w:p>
              </w:txbxContent>
            </v:textbox>
            <w10:wrap anchorx="margin" anchory="margin"/>
          </v:rect>
        </w:pict>
      </w:r>
      <w:r w:rsidR="00461F30">
        <w:rPr>
          <w:bCs/>
          <w:noProof/>
          <w:lang w:eastAsia="hr-HR"/>
        </w:rPr>
        <w:pict>
          <v:rect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_x0000_s1028" stroked="f" strokecolor="#5c83b4" strokeweight="2.25pt" filled="f" fillcolor="#c0504d">
            <v:textbox inset=",0,,0">
              <w:txbxContent>
                <w:p w:rsidRPr="00492587" w:rsidR="00050242" w:rsidP="00050242" w:rsidRDefault="00050242">
                  <w:pPr>
                    <w:pBdr>
                      <w:top w:val="single" w:color="7F7F7F" w:sz="4" w:space="1"/>
                    </w:pBdr>
                    <w:jc w:val="center"/>
                    <w:rPr>
                      <w:color w:val="C0504D"/>
                    </w:rPr>
                  </w:pPr>
                </w:p>
              </w:txbxContent>
            </v:textbox>
            <w10:wrap anchorx="margin" anchory="margin"/>
          </v:rect>
        </w:pict>
      </w:r>
      <w:r w:rsidR="00461F30">
        <w:rPr>
          <w:rFonts w:cs="Arial"/>
          <w:b w:val="false"/>
          <w:bCs/>
          <w:noProof/>
        </w:rPr>
        <w:pict>
          <v:rect style="position:absolute;left:0;text-align:left;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_x0000_s1029" stroked="f" strokecolor="#5c83b4" strokeweight="2.25pt" filled="f" fillcolor="#c0504d">
            <v:textbox inset=",0,,0">
              <w:txbxContent>
                <w:p w:rsidRPr="00492587" w:rsidR="00050242" w:rsidP="00562A5A" w:rsidRDefault="00050242">
                  <w:pPr>
                    <w:pBdr>
                      <w:top w:val="single" w:color="7F7F7F" w:sz="4" w:space="1"/>
                    </w:pBdr>
                    <w:jc w:val="center"/>
                    <w:rPr>
                      <w:color w:val="C0504D"/>
                    </w:rPr>
                  </w:pPr>
                </w:p>
              </w:txbxContent>
            </v:textbox>
            <w10:wrap anchorx="margin" anchory="margin"/>
          </v:rect>
        </w:pict>
      </w:r>
      <w:r w:rsidR="00461F30">
        <w:rPr>
          <w:rFonts w:cs="Arial"/>
          <w:b w:val="false"/>
          <w:bCs/>
          <w:noProof/>
        </w:rPr>
        <w:pict>
          <v:rect style="position:absolute;left:0;text-align:left;margin-left:0;margin-top:0;width:44.55pt;height:15.1pt;rotation:180;flip:x;z-index:25166438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_x0000_s1030" stroked="f" strokecolor="#5c83b4" strokeweight="2.25pt" filled="f" fillcolor="#c0504d">
            <v:textbox inset=",0,,0">
              <w:txbxContent>
                <w:p w:rsidRPr="00492587" w:rsidR="00050242" w:rsidP="00FF44B3" w:rsidRDefault="00050242">
                  <w:pPr>
                    <w:jc w:val="center"/>
                    <w:rPr>
                      <w:color w:val="C0504D"/>
                    </w:rPr>
                  </w:pPr>
                </w:p>
              </w:txbxContent>
            </v:textbox>
            <w10:wrap anchorx="margin" anchory="margin"/>
          </v:rect>
        </w:pict>
      </w:r>
      <w:r w:rsidRPr="00050242">
        <w:rPr>
          <w:rFonts w:cs="Arial"/>
          <w:b w:val="false"/>
          <w:bCs/>
          <w:noProof/>
        </w:rPr>
        <w:t>Ivor</w:t>
      </w:r>
      <w:r>
        <w:rPr>
          <w:rFonts w:cs="Arial"/>
          <w:b w:val="false"/>
          <w:bCs/>
          <w:noProof/>
        </w:rPr>
        <w:t>u</w:t>
      </w:r>
      <w:r w:rsidRPr="00050242">
        <w:rPr>
          <w:rFonts w:cs="Arial"/>
          <w:b w:val="false"/>
          <w:bCs/>
          <w:noProof/>
        </w:rPr>
        <w:t xml:space="preserve"> Pliskovac, Rijeka, Agatićeva 6,</w:t>
      </w:r>
      <w:r w:rsidRPr="00050242">
        <w:rPr>
          <w:rFonts w:cs="Arial"/>
          <w:b w:val="false"/>
        </w:rPr>
        <w:t xml:space="preserve"> </w:t>
      </w:r>
      <w:r w:rsidR="009554C7">
        <w:rPr>
          <w:rFonts w:cs="Arial"/>
          <w:b w:val="false"/>
        </w:rPr>
        <w:t>dokumentaciju vezanu za unovčenje (otuđenje) imovine iskazane u prvotnoj bilanci za 2018. godinu</w:t>
      </w:r>
      <w:r w:rsidRPr="00050242">
        <w:rPr>
          <w:rFonts w:cs="Arial"/>
          <w:b w:val="false"/>
        </w:rPr>
        <w:t xml:space="preserve"> </w:t>
      </w:r>
      <w:r w:rsidR="00BE4842">
        <w:rPr>
          <w:rFonts w:cs="Arial"/>
          <w:b w:val="false"/>
        </w:rPr>
        <w:t xml:space="preserve"> </w:t>
      </w:r>
    </w:p>
    <w:p w:rsidR="00B0044E" w:rsidP="00DE2378" w:rsidRDefault="00DE2378">
      <w:pPr>
        <w:pStyle w:val="Odlomakpopisa"/>
        <w:numPr>
          <w:ilvl w:val="0"/>
          <w:numId w:val="25"/>
        </w:numPr>
        <w:jc w:val="both"/>
        <w:rPr>
          <w:rFonts w:cs="Arial"/>
          <w:b w:val="false"/>
        </w:rPr>
      </w:pPr>
      <w:r w:rsidRPr="00DE2378">
        <w:rPr>
          <w:rFonts w:cs="Arial"/>
          <w:b w:val="false"/>
        </w:rPr>
        <w:t xml:space="preserve">dugotrajne </w:t>
      </w:r>
      <w:r w:rsidR="009554C7">
        <w:rPr>
          <w:rFonts w:cs="Arial"/>
          <w:b w:val="false"/>
        </w:rPr>
        <w:t>imovine iskazane</w:t>
      </w:r>
      <w:r w:rsidRPr="00DE2378" w:rsidR="00BE4842">
        <w:rPr>
          <w:rFonts w:cs="Arial"/>
          <w:b w:val="false"/>
        </w:rPr>
        <w:t xml:space="preserve"> </w:t>
      </w:r>
      <w:r w:rsidRPr="00DE2378">
        <w:rPr>
          <w:rFonts w:cs="Arial"/>
          <w:b w:val="false"/>
        </w:rPr>
        <w:t xml:space="preserve">u iznosu od 220.915 kn </w:t>
      </w:r>
    </w:p>
    <w:p w:rsidRPr="00DE2378" w:rsidR="00DE2378" w:rsidP="00DE2378" w:rsidRDefault="00DE2378">
      <w:pPr>
        <w:pStyle w:val="Odlomakpopisa"/>
        <w:numPr>
          <w:ilvl w:val="0"/>
          <w:numId w:val="25"/>
        </w:numPr>
        <w:jc w:val="both"/>
        <w:rPr>
          <w:rFonts w:cs="Arial"/>
          <w:b w:val="false"/>
        </w:rPr>
      </w:pPr>
      <w:r>
        <w:rPr>
          <w:rFonts w:cs="Arial"/>
          <w:b w:val="false"/>
        </w:rPr>
        <w:t>kratkotrajne imovine u iznosu od 648.481 kn od čega zalihe 310.891 kn i potraživanja 326.626 kn (priložiti ugovore, račune, odluke)</w:t>
      </w:r>
      <w:r w:rsidR="009554C7">
        <w:rPr>
          <w:rFonts w:cs="Arial"/>
          <w:b w:val="false"/>
        </w:rPr>
        <w:t xml:space="preserve">, sve u razdoblju do 12. siječnja 2021. godine, </w:t>
      </w:r>
    </w:p>
    <w:p w:rsidRPr="00DE2378" w:rsidR="00050242" w:rsidP="00DE2378" w:rsidRDefault="00DE2378">
      <w:pPr>
        <w:ind w:firstLine="708"/>
        <w:jc w:val="both"/>
        <w:rPr>
          <w:rFonts w:cs="Arial"/>
          <w:b w:val="false"/>
        </w:rPr>
      </w:pPr>
      <w:r>
        <w:rPr>
          <w:rFonts w:cs="Arial"/>
          <w:b w:val="false"/>
        </w:rPr>
        <w:t xml:space="preserve">s obzirom na to da je u novoj ispravljenoj bilanci za 2018. godinu predanoj 12. siječnja 2021. godine iskazana imovina dužnika od 1,00 kn, </w:t>
      </w:r>
      <w:r w:rsidRPr="00DE2378" w:rsidR="00050242">
        <w:rPr>
          <w:rFonts w:cs="Arial"/>
          <w:b w:val="false"/>
        </w:rPr>
        <w:t>sve pod prijetnjom izric</w:t>
      </w:r>
      <w:r>
        <w:rPr>
          <w:rFonts w:cs="Arial"/>
          <w:b w:val="false"/>
        </w:rPr>
        <w:t>anja novčane kazne u iznosu od 3</w:t>
      </w:r>
      <w:r w:rsidRPr="00DE2378" w:rsidR="00050242">
        <w:rPr>
          <w:rFonts w:cs="Arial"/>
          <w:b w:val="false"/>
        </w:rPr>
        <w:t xml:space="preserve">.000,00 kn. </w:t>
      </w:r>
    </w:p>
    <w:p w:rsidRPr="00ED23CB" w:rsidR="00050242" w:rsidP="00050242" w:rsidRDefault="00050242">
      <w:pPr>
        <w:pStyle w:val="Odlomakpopisa"/>
        <w:ind w:left="1428"/>
        <w:jc w:val="both"/>
        <w:rPr>
          <w:rFonts w:cs="Arial"/>
          <w:b w:val="false"/>
        </w:rPr>
      </w:pPr>
    </w:p>
    <w:p w:rsidRPr="00ED23CB" w:rsidR="00050242" w:rsidP="00050242" w:rsidRDefault="00050242">
      <w:pPr>
        <w:pStyle w:val="Odlomakpopisa"/>
        <w:numPr>
          <w:ilvl w:val="0"/>
          <w:numId w:val="23"/>
        </w:numPr>
        <w:rPr>
          <w:rFonts w:cs="Arial"/>
          <w:b w:val="false"/>
        </w:rPr>
      </w:pPr>
      <w:r>
        <w:rPr>
          <w:rFonts w:cs="Arial"/>
          <w:b w:val="false"/>
        </w:rPr>
        <w:t>Slijedom navedenog današnje ročište se odgađa</w:t>
      </w:r>
      <w:r w:rsidRPr="00ED23CB">
        <w:rPr>
          <w:rFonts w:cs="Arial"/>
          <w:b w:val="false"/>
        </w:rPr>
        <w:t xml:space="preserve">, a slijedeće zakazuje za dan </w:t>
      </w:r>
    </w:p>
    <w:p w:rsidRPr="00570792" w:rsidR="00050242" w:rsidP="00050242" w:rsidRDefault="00050242">
      <w:pPr>
        <w:ind w:firstLine="708"/>
        <w:rPr>
          <w:rFonts w:cs="Arial"/>
          <w:b w:val="false"/>
        </w:rPr>
      </w:pPr>
    </w:p>
    <w:p w:rsidRPr="00570792" w:rsidR="00050242" w:rsidP="00050242" w:rsidRDefault="00050242">
      <w:pPr>
        <w:ind w:left="2160" w:firstLine="720"/>
        <w:rPr>
          <w:rFonts w:cs="Arial"/>
          <w:b w:val="false"/>
        </w:rPr>
      </w:pPr>
      <w:r>
        <w:rPr>
          <w:rFonts w:cs="Arial"/>
          <w:b w:val="false"/>
        </w:rPr>
        <w:t>22. srpnja 2021</w:t>
      </w:r>
      <w:r w:rsidRPr="00570792">
        <w:rPr>
          <w:rFonts w:cs="Arial"/>
          <w:b w:val="false"/>
        </w:rPr>
        <w:t xml:space="preserve">. </w:t>
      </w:r>
      <w:r>
        <w:rPr>
          <w:rFonts w:cs="Arial"/>
          <w:b w:val="false"/>
        </w:rPr>
        <w:t xml:space="preserve">godine </w:t>
      </w:r>
      <w:r w:rsidR="009554C7">
        <w:rPr>
          <w:rFonts w:cs="Arial"/>
          <w:b w:val="false"/>
        </w:rPr>
        <w:t>u 09.45</w:t>
      </w:r>
      <w:r w:rsidRPr="00570792">
        <w:rPr>
          <w:rFonts w:cs="Arial"/>
          <w:b w:val="false"/>
        </w:rPr>
        <w:t xml:space="preserve"> sati</w:t>
      </w:r>
    </w:p>
    <w:p w:rsidRPr="00570792" w:rsidR="00050242" w:rsidP="00050242" w:rsidRDefault="00050242">
      <w:pPr>
        <w:jc w:val="center"/>
        <w:rPr>
          <w:rFonts w:cs="Arial"/>
          <w:b w:val="false"/>
        </w:rPr>
      </w:pPr>
      <w:r w:rsidRPr="00570792">
        <w:rPr>
          <w:rFonts w:cs="Arial"/>
          <w:b w:val="false"/>
        </w:rPr>
        <w:t xml:space="preserve">   kod Trgovačkog suda u Rijeci </w:t>
      </w:r>
    </w:p>
    <w:p w:rsidRPr="00570792" w:rsidR="00050242" w:rsidP="00050242" w:rsidRDefault="00050242">
      <w:pPr>
        <w:jc w:val="center"/>
        <w:rPr>
          <w:rFonts w:cs="Arial"/>
          <w:b w:val="false"/>
        </w:rPr>
      </w:pPr>
      <w:r w:rsidRPr="00570792">
        <w:rPr>
          <w:rFonts w:cs="Arial"/>
          <w:b w:val="false"/>
        </w:rPr>
        <w:t>Zadarska ulica 1 i 3</w:t>
      </w:r>
    </w:p>
    <w:p w:rsidRPr="00570792" w:rsidR="00050242" w:rsidP="00050242" w:rsidRDefault="00050242">
      <w:pPr>
        <w:jc w:val="center"/>
        <w:rPr>
          <w:rFonts w:cs="Arial"/>
          <w:b w:val="false"/>
        </w:rPr>
      </w:pPr>
      <w:r w:rsidRPr="00570792">
        <w:rPr>
          <w:rFonts w:cs="Arial"/>
          <w:b w:val="false"/>
        </w:rPr>
        <w:t>I. kat, sudnica broj 2</w:t>
      </w:r>
    </w:p>
    <w:p w:rsidRPr="00570792" w:rsidR="00050242" w:rsidP="00050242" w:rsidRDefault="00050242">
      <w:pPr>
        <w:rPr>
          <w:rFonts w:cs="Arial"/>
          <w:b w:val="false"/>
        </w:rPr>
      </w:pPr>
    </w:p>
    <w:p w:rsidRPr="00C87487" w:rsidR="00050242" w:rsidP="00050242" w:rsidRDefault="009554C7">
      <w:pPr>
        <w:ind w:firstLine="708"/>
        <w:jc w:val="both"/>
        <w:rPr>
          <w:rFonts w:cs="Arial"/>
          <w:b w:val="false"/>
        </w:rPr>
      </w:pPr>
      <w:r>
        <w:rPr>
          <w:rFonts w:cs="Arial"/>
          <w:b w:val="false"/>
        </w:rPr>
        <w:t>na koje se pozivaju predlagatelj, privremeni stečajni upravitelj</w:t>
      </w:r>
      <w:r w:rsidRPr="00570792" w:rsidR="00050242">
        <w:rPr>
          <w:rFonts w:cs="Arial"/>
          <w:b w:val="false"/>
        </w:rPr>
        <w:t xml:space="preserve"> </w:t>
      </w:r>
      <w:r w:rsidR="00050242">
        <w:rPr>
          <w:rFonts w:cs="Arial"/>
          <w:b w:val="false"/>
        </w:rPr>
        <w:t>i zastupni</w:t>
      </w:r>
      <w:r>
        <w:rPr>
          <w:rFonts w:cs="Arial"/>
          <w:b w:val="false"/>
        </w:rPr>
        <w:t xml:space="preserve">k </w:t>
      </w:r>
      <w:r w:rsidR="00050242">
        <w:rPr>
          <w:rFonts w:cs="Arial"/>
          <w:b w:val="false"/>
        </w:rPr>
        <w:t xml:space="preserve">dužnika po zakonu </w:t>
      </w:r>
      <w:r w:rsidRPr="00570792" w:rsidR="00050242">
        <w:rPr>
          <w:rFonts w:cs="Arial"/>
          <w:b w:val="false"/>
        </w:rPr>
        <w:t>objavom ovog poziva na mrežnoj stranici e-Oglasne ploče suda.</w:t>
      </w:r>
    </w:p>
    <w:p w:rsidRPr="0017117C" w:rsidR="0017117C" w:rsidP="00050242" w:rsidRDefault="0017117C">
      <w:pPr>
        <w:pStyle w:val="Bezproreda"/>
        <w:jc w:val="both"/>
        <w:rPr>
          <w:rFonts w:cs="Arial"/>
          <w:b w:val="false"/>
        </w:rPr>
      </w:pPr>
    </w:p>
    <w:p w:rsidRPr="0017117C" w:rsidR="007B31B2" w:rsidP="005B7AC9" w:rsidRDefault="007B31B2">
      <w:pPr>
        <w:pStyle w:val="Odlomakpopisa"/>
        <w:ind w:left="426" w:hanging="142"/>
        <w:jc w:val="center"/>
        <w:rPr>
          <w:rFonts w:cs="Arial"/>
          <w:b w:val="false"/>
          <w:bCs/>
        </w:rPr>
      </w:pPr>
      <w:r w:rsidRPr="0017117C">
        <w:rPr>
          <w:rFonts w:cs="Arial"/>
          <w:b w:val="false"/>
          <w:bCs/>
        </w:rPr>
        <w:t xml:space="preserve">Dovršeno u </w:t>
      </w:r>
      <w:r w:rsidR="009554C7">
        <w:rPr>
          <w:rFonts w:cs="Arial"/>
          <w:b w:val="false"/>
          <w:bCs/>
        </w:rPr>
        <w:t>10</w:t>
      </w:r>
      <w:r w:rsidRPr="0017117C" w:rsidR="00150A31">
        <w:rPr>
          <w:rFonts w:cs="Arial"/>
          <w:b w:val="false"/>
          <w:bCs/>
        </w:rPr>
        <w:t>,</w:t>
      </w:r>
      <w:r w:rsidR="00343A7F">
        <w:rPr>
          <w:rFonts w:cs="Arial"/>
          <w:b w:val="false"/>
          <w:bCs/>
        </w:rPr>
        <w:t>35</w:t>
      </w:r>
      <w:r w:rsidRPr="0017117C">
        <w:rPr>
          <w:rFonts w:cs="Arial"/>
          <w:b w:val="false"/>
          <w:bCs/>
        </w:rPr>
        <w:t xml:space="preserve"> sati</w:t>
      </w:r>
    </w:p>
    <w:p w:rsidRPr="0017117C" w:rsidR="007B31B2" w:rsidP="005B7AC9" w:rsidRDefault="007B31B2">
      <w:pPr>
        <w:pStyle w:val="Odlomakpopisa"/>
        <w:ind w:left="780"/>
        <w:jc w:val="both"/>
        <w:rPr>
          <w:rFonts w:cs="Arial"/>
          <w:b w:val="false"/>
          <w:bCs/>
        </w:rPr>
      </w:pPr>
      <w:r w:rsidRPr="0017117C">
        <w:rPr>
          <w:rFonts w:cs="Arial"/>
          <w:b w:val="false"/>
          <w:bCs/>
        </w:rPr>
        <w:t xml:space="preserve"> </w:t>
      </w:r>
    </w:p>
    <w:p w:rsidRPr="0017117C" w:rsidR="008A15B0" w:rsidP="008A15B0" w:rsidRDefault="007B31B2">
      <w:pPr>
        <w:jc w:val="both"/>
        <w:rPr>
          <w:rFonts w:cs="Arial"/>
          <w:b w:val="false"/>
        </w:rPr>
      </w:pPr>
      <w:r w:rsidRPr="0017117C">
        <w:rPr>
          <w:rFonts w:cs="Arial"/>
          <w:b w:val="false"/>
        </w:rPr>
        <w:t xml:space="preserve"> </w:t>
      </w:r>
      <w:r w:rsidRPr="0017117C">
        <w:rPr>
          <w:rFonts w:cs="Arial"/>
          <w:b w:val="false"/>
        </w:rPr>
        <w:tab/>
      </w:r>
      <w:r w:rsidRPr="0017117C">
        <w:rPr>
          <w:rFonts w:cs="Arial"/>
          <w:b w:val="false"/>
        </w:rPr>
        <w:tab/>
        <w:t xml:space="preserve">                                       Sudac</w:t>
      </w:r>
      <w:r w:rsidRPr="0017117C" w:rsidR="005B7AC9">
        <w:rPr>
          <w:rFonts w:cs="Arial"/>
          <w:b w:val="false"/>
        </w:rPr>
        <w:t xml:space="preserve">                 </w:t>
      </w:r>
      <w:r w:rsidRPr="0017117C" w:rsidR="007B32C7">
        <w:rPr>
          <w:rFonts w:cs="Arial"/>
          <w:b w:val="false"/>
        </w:rPr>
        <w:t xml:space="preserve">  </w:t>
      </w:r>
      <w:r w:rsidRPr="0017117C" w:rsidR="00CA5F98">
        <w:rPr>
          <w:rFonts w:cs="Arial"/>
          <w:b w:val="false"/>
        </w:rPr>
        <w:t xml:space="preserve"> </w:t>
      </w:r>
      <w:r w:rsidR="006B6985">
        <w:rPr>
          <w:rFonts w:cs="Arial"/>
          <w:b w:val="false"/>
        </w:rPr>
        <w:t xml:space="preserve"> </w:t>
      </w:r>
    </w:p>
    <w:p w:rsidRPr="0017117C" w:rsidR="001C52E7" w:rsidP="005B7AC9" w:rsidRDefault="00EA4B29">
      <w:pPr>
        <w:jc w:val="both"/>
        <w:rPr>
          <w:rFonts w:cs="Arial"/>
          <w:b w:val="false"/>
        </w:rPr>
      </w:pPr>
      <w:r w:rsidRPr="0017117C">
        <w:rPr>
          <w:rFonts w:cs="Arial"/>
          <w:b w:val="false"/>
        </w:rPr>
        <w:tab/>
      </w:r>
    </w:p>
    <w:p w:rsidRPr="0017117C" w:rsidR="00A85AFB" w:rsidP="005B7AC9" w:rsidRDefault="00A85AFB">
      <w:pPr>
        <w:jc w:val="both"/>
        <w:rPr>
          <w:rFonts w:cs="Arial"/>
          <w:b w:val="false"/>
        </w:rPr>
      </w:pPr>
    </w:p>
    <w:p w:rsidRPr="0017117C" w:rsidR="0019114E" w:rsidP="005B7AC9" w:rsidRDefault="0019114E">
      <w:pPr>
        <w:jc w:val="both"/>
        <w:rPr>
          <w:rFonts w:cs="Arial"/>
          <w:b w:val="false"/>
        </w:rPr>
      </w:pPr>
    </w:p>
    <w:p w:rsidRPr="0017117C" w:rsidR="003B2493" w:rsidP="005B7AC9" w:rsidRDefault="007B31B2">
      <w:pPr>
        <w:jc w:val="both"/>
        <w:rPr>
          <w:rFonts w:cs="Arial"/>
          <w:b w:val="false"/>
        </w:rPr>
      </w:pPr>
      <w:r w:rsidRPr="0017117C">
        <w:rPr>
          <w:rFonts w:cs="Arial"/>
          <w:b w:val="false"/>
        </w:rPr>
        <w:tab/>
      </w:r>
      <w:r w:rsidRPr="0017117C">
        <w:rPr>
          <w:rFonts w:cs="Arial"/>
          <w:b w:val="false"/>
        </w:rPr>
        <w:tab/>
      </w:r>
      <w:r w:rsidRPr="0017117C">
        <w:rPr>
          <w:rFonts w:cs="Arial"/>
          <w:b w:val="false"/>
        </w:rPr>
        <w:tab/>
      </w:r>
      <w:r w:rsidRPr="0017117C">
        <w:rPr>
          <w:rFonts w:cs="Arial"/>
          <w:b w:val="false"/>
        </w:rPr>
        <w:tab/>
        <w:t xml:space="preserve">          </w:t>
      </w:r>
      <w:r w:rsidR="00C87487">
        <w:rPr>
          <w:rFonts w:cs="Arial"/>
          <w:b w:val="false"/>
        </w:rPr>
        <w:t xml:space="preserve">     </w:t>
      </w:r>
      <w:r w:rsidRPr="0017117C">
        <w:rPr>
          <w:rFonts w:cs="Arial"/>
          <w:b w:val="false"/>
        </w:rPr>
        <w:t xml:space="preserve">  Zapisničar </w:t>
      </w:r>
      <w:r w:rsidRPr="0017117C">
        <w:rPr>
          <w:rFonts w:cs="Arial"/>
          <w:b w:val="false"/>
        </w:rPr>
        <w:tab/>
        <w:t xml:space="preserve">         </w:t>
      </w:r>
      <w:r w:rsidRPr="0017117C" w:rsidR="00CA5F98">
        <w:rPr>
          <w:rFonts w:cs="Arial"/>
          <w:b w:val="false"/>
        </w:rPr>
        <w:t xml:space="preserve"> </w:t>
      </w:r>
      <w:r w:rsidRPr="0017117C" w:rsidR="00127B73">
        <w:rPr>
          <w:rFonts w:cs="Arial"/>
          <w:b w:val="false"/>
        </w:rPr>
        <w:tab/>
        <w:t xml:space="preserve">     </w:t>
      </w:r>
    </w:p>
    <w:sectPr w:rsidRPr="0017117C"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IDFont+F2">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IDFont+F1">
    <w:panose1 w:val="00000000000000000000"/>
    <w:charset w:val="EE"/>
    <w:family w:val="auto"/>
    <w:notTrueType/>
    <w:pitch w:val="default"/>
    <w:sig w:usb0="00000005" w:usb1="00000000" w:usb2="00000000" w:usb3="00000000" w:csb0="00000002"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72F76" w:rsidR="00262DF1" w:rsidRDefault="00262DF1">
    <w:pPr>
      <w:pStyle w:val="Podnoje"/>
      <w:framePr w:wrap="around" w:hAnchor="margin" w:vAnchor="text" w:xAlign="center" w:y="1"/>
      <w:rPr>
        <w:rStyle w:val="Brojstranice"/>
        <w:rFonts w:ascii="Arial" w:hAnsi="Arial" w:cs="Arial"/>
      </w:rPr>
    </w:pPr>
    <w:r w:rsidRPr="00D72F76">
      <w:rPr>
        <w:rStyle w:val="Brojstranice"/>
        <w:rFonts w:ascii="Arial" w:hAnsi="Arial" w:cs="Arial"/>
      </w:rPr>
      <w:fldChar w:fldCharType="begin"/>
    </w:r>
    <w:r w:rsidRPr="00D72F76">
      <w:rPr>
        <w:rStyle w:val="Brojstranice"/>
        <w:rFonts w:ascii="Arial" w:hAnsi="Arial" w:cs="Arial"/>
      </w:rPr>
      <w:instrText xml:space="preserve">PAGE  </w:instrText>
    </w:r>
    <w:r w:rsidRPr="00D72F76">
      <w:rPr>
        <w:rStyle w:val="Brojstranice"/>
        <w:rFonts w:ascii="Arial" w:hAnsi="Arial" w:cs="Arial"/>
      </w:rPr>
      <w:fldChar w:fldCharType="separate"/>
    </w:r>
    <w:r w:rsidR="00461F30">
      <w:rPr>
        <w:rStyle w:val="Brojstranice"/>
        <w:rFonts w:ascii="Arial" w:hAnsi="Arial" w:cs="Arial"/>
        <w:noProof/>
      </w:rPr>
      <w:t>1</w:t>
    </w:r>
    <w:r w:rsidRPr="00D72F7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7117C" w:rsidR="00262DF1" w:rsidP="006F49A9" w:rsidRDefault="00262DF1">
    <w:pPr>
      <w:pStyle w:val="Zaglavlje"/>
      <w:jc w:val="right"/>
      <w:rPr>
        <w:rFonts w:cs="Arial"/>
        <w:b w:val="false"/>
      </w:rPr>
    </w:pPr>
    <w:r w:rsidRPr="0017117C">
      <w:rPr>
        <w:rFonts w:cs="Arial"/>
      </w:rPr>
      <w:tab/>
      <w:t xml:space="preserve">                </w:t>
    </w:r>
    <w:r w:rsidRPr="0017117C">
      <w:rPr>
        <w:rFonts w:cs="Arial"/>
      </w:rPr>
      <w:tab/>
    </w:r>
    <w:r w:rsidRPr="0017117C">
      <w:rPr>
        <w:rFonts w:cs="Arial"/>
        <w:b w:val="false"/>
      </w:rPr>
      <w:t>Poslovni broj 15 St-</w:t>
    </w:r>
    <w:r w:rsidR="00CC0FD3">
      <w:rPr>
        <w:rFonts w:cs="Arial"/>
        <w:b w:val="false"/>
      </w:rPr>
      <w:t>73</w:t>
    </w:r>
    <w:r w:rsidRPr="0017117C" w:rsidR="008605FE">
      <w:rPr>
        <w:rFonts w:cs="Arial"/>
        <w:b w:val="false"/>
      </w:rPr>
      <w:t>/20</w:t>
    </w:r>
    <w:r w:rsidR="007B1F72">
      <w:rPr>
        <w:rFonts w:cs="Arial"/>
        <w:b w:val="false"/>
      </w:rPr>
      <w:t>21</w:t>
    </w:r>
    <w:r w:rsidRPr="0017117C" w:rsidR="00780DC0">
      <w:rPr>
        <w:rFonts w:cs="Arial"/>
        <w:b w:val="false"/>
      </w:rPr>
      <w:t>-</w:t>
    </w:r>
    <w:r w:rsidR="00CC0FD3">
      <w:rPr>
        <w:rFonts w:cs="Arial"/>
        <w:b w:val="false"/>
      </w:rPr>
      <w:t>10</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1256C48"/>
    <w:multiLevelType w:val="hybridMultilevel"/>
    <w:tmpl w:val="CA189DAA"/>
    <w:lvl w:ilvl="0" w:tplc="33F806E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1FA110BC"/>
    <w:multiLevelType w:val="hybridMultilevel"/>
    <w:tmpl w:val="FC6C8836"/>
    <w:lvl w:ilvl="0" w:tplc="956A6C58">
      <w:start w:val="1"/>
      <w:numFmt w:val="bullet"/>
      <w:lvlText w:val="-"/>
      <w:lvlJc w:val="left"/>
      <w:pPr>
        <w:ind w:left="1788" w:hanging="360"/>
      </w:pPr>
      <w:rPr>
        <w:rFonts w:hint="default" w:ascii="Arial" w:hAnsi="Arial" w:eastAsia="Times New Roman" w:cs="Arial"/>
      </w:rPr>
    </w:lvl>
    <w:lvl w:ilvl="1" w:tplc="041A0003" w:tentative="true">
      <w:start w:val="1"/>
      <w:numFmt w:val="bullet"/>
      <w:lvlText w:val="o"/>
      <w:lvlJc w:val="left"/>
      <w:pPr>
        <w:ind w:left="2508" w:hanging="360"/>
      </w:pPr>
      <w:rPr>
        <w:rFonts w:hint="default" w:ascii="Courier New" w:hAnsi="Courier New" w:cs="Courier New"/>
      </w:rPr>
    </w:lvl>
    <w:lvl w:ilvl="2" w:tplc="041A0005" w:tentative="true">
      <w:start w:val="1"/>
      <w:numFmt w:val="bullet"/>
      <w:lvlText w:val=""/>
      <w:lvlJc w:val="left"/>
      <w:pPr>
        <w:ind w:left="3228" w:hanging="360"/>
      </w:pPr>
      <w:rPr>
        <w:rFonts w:hint="default" w:ascii="Wingdings" w:hAnsi="Wingdings"/>
      </w:rPr>
    </w:lvl>
    <w:lvl w:ilvl="3" w:tplc="041A0001" w:tentative="true">
      <w:start w:val="1"/>
      <w:numFmt w:val="bullet"/>
      <w:lvlText w:val=""/>
      <w:lvlJc w:val="left"/>
      <w:pPr>
        <w:ind w:left="3948" w:hanging="360"/>
      </w:pPr>
      <w:rPr>
        <w:rFonts w:hint="default" w:ascii="Symbol" w:hAnsi="Symbol"/>
      </w:rPr>
    </w:lvl>
    <w:lvl w:ilvl="4" w:tplc="041A0003" w:tentative="true">
      <w:start w:val="1"/>
      <w:numFmt w:val="bullet"/>
      <w:lvlText w:val="o"/>
      <w:lvlJc w:val="left"/>
      <w:pPr>
        <w:ind w:left="4668" w:hanging="360"/>
      </w:pPr>
      <w:rPr>
        <w:rFonts w:hint="default" w:ascii="Courier New" w:hAnsi="Courier New" w:cs="Courier New"/>
      </w:rPr>
    </w:lvl>
    <w:lvl w:ilvl="5" w:tplc="041A0005" w:tentative="true">
      <w:start w:val="1"/>
      <w:numFmt w:val="bullet"/>
      <w:lvlText w:val=""/>
      <w:lvlJc w:val="left"/>
      <w:pPr>
        <w:ind w:left="5388" w:hanging="360"/>
      </w:pPr>
      <w:rPr>
        <w:rFonts w:hint="default" w:ascii="Wingdings" w:hAnsi="Wingdings"/>
      </w:rPr>
    </w:lvl>
    <w:lvl w:ilvl="6" w:tplc="041A0001" w:tentative="true">
      <w:start w:val="1"/>
      <w:numFmt w:val="bullet"/>
      <w:lvlText w:val=""/>
      <w:lvlJc w:val="left"/>
      <w:pPr>
        <w:ind w:left="6108" w:hanging="360"/>
      </w:pPr>
      <w:rPr>
        <w:rFonts w:hint="default" w:ascii="Symbol" w:hAnsi="Symbol"/>
      </w:rPr>
    </w:lvl>
    <w:lvl w:ilvl="7" w:tplc="041A0003" w:tentative="true">
      <w:start w:val="1"/>
      <w:numFmt w:val="bullet"/>
      <w:lvlText w:val="o"/>
      <w:lvlJc w:val="left"/>
      <w:pPr>
        <w:ind w:left="6828" w:hanging="360"/>
      </w:pPr>
      <w:rPr>
        <w:rFonts w:hint="default" w:ascii="Courier New" w:hAnsi="Courier New" w:cs="Courier New"/>
      </w:rPr>
    </w:lvl>
    <w:lvl w:ilvl="8" w:tplc="041A0005" w:tentative="true">
      <w:start w:val="1"/>
      <w:numFmt w:val="bullet"/>
      <w:lvlText w:val=""/>
      <w:lvlJc w:val="left"/>
      <w:pPr>
        <w:ind w:left="7548" w:hanging="360"/>
      </w:pPr>
      <w:rPr>
        <w:rFonts w:hint="default" w:ascii="Wingdings" w:hAnsi="Wingdings"/>
      </w:rPr>
    </w:lvl>
  </w:abstractNum>
  <w:abstractNum w:abstractNumId="7">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F046097"/>
    <w:multiLevelType w:val="hybridMultilevel"/>
    <w:tmpl w:val="30CEBA06"/>
    <w:lvl w:ilvl="0" w:tplc="FAAE96FE">
      <w:start w:val="4"/>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40B22292"/>
    <w:multiLevelType w:val="hybridMultilevel"/>
    <w:tmpl w:val="1FA20B7E"/>
    <w:lvl w:ilvl="0" w:tplc="A8C06C5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3">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6">
    <w:nsid w:val="5A9D735A"/>
    <w:multiLevelType w:val="hybridMultilevel"/>
    <w:tmpl w:val="C08C4CCE"/>
    <w:lvl w:ilvl="0" w:tplc="DF94F5D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64CD508A"/>
    <w:multiLevelType w:val="hybridMultilevel"/>
    <w:tmpl w:val="A9F83620"/>
    <w:lvl w:ilvl="0" w:tplc="FBE89CF4">
      <w:start w:val="1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670455B9"/>
    <w:multiLevelType w:val="hybridMultilevel"/>
    <w:tmpl w:val="3C503F2A"/>
    <w:lvl w:ilvl="0" w:tplc="1DFEFBB0">
      <w:start w:val="1"/>
      <w:numFmt w:val="bullet"/>
      <w:lvlText w:val="-"/>
      <w:lvlJc w:val="left"/>
      <w:pPr>
        <w:ind w:left="720" w:hanging="360"/>
      </w:pPr>
      <w:rPr>
        <w:rFonts w:hint="default" w:ascii="CIDFont+F2" w:hAnsi="CIDFont+F2" w:eastAsia="Times New Roman" w:cs="CIDFont+F2"/>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3">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7"/>
  </w:num>
  <w:num w:numId="2">
    <w:abstractNumId w:val="3"/>
  </w:num>
  <w:num w:numId="3">
    <w:abstractNumId w:val="22"/>
  </w:num>
  <w:num w:numId="4">
    <w:abstractNumId w:val="10"/>
  </w:num>
  <w:num w:numId="5">
    <w:abstractNumId w:val="18"/>
  </w:num>
  <w:num w:numId="6">
    <w:abstractNumId w:val="13"/>
  </w:num>
  <w:num w:numId="7">
    <w:abstractNumId w:val="1"/>
  </w:num>
  <w:num w:numId="8">
    <w:abstractNumId w:val="14"/>
  </w:num>
  <w:num w:numId="9">
    <w:abstractNumId w:val="8"/>
  </w:num>
  <w:num w:numId="10">
    <w:abstractNumId w:val="15"/>
  </w:num>
  <w:num w:numId="11">
    <w:abstractNumId w:val="5"/>
  </w:num>
  <w:num w:numId="12">
    <w:abstractNumId w:val="7"/>
  </w:num>
  <w:num w:numId="13">
    <w:abstractNumId w:val="0"/>
  </w:num>
  <w:num w:numId="14">
    <w:abstractNumId w:val="11"/>
  </w:num>
  <w:num w:numId="15">
    <w:abstractNumId w:val="4"/>
  </w:num>
  <w:num w:numId="16">
    <w:abstractNumId w:val="19"/>
  </w:num>
  <w:num w:numId="17">
    <w:abstractNumId w:val="23"/>
  </w:num>
  <w:num w:numId="18">
    <w:abstractNumId w:val="24"/>
  </w:num>
  <w:num w:numId="19">
    <w:abstractNumId w:val="9"/>
  </w:num>
  <w:num w:numId="20">
    <w:abstractNumId w:val="16"/>
  </w:num>
  <w:num w:numId="21">
    <w:abstractNumId w:val="2"/>
  </w:num>
  <w:num w:numId="22">
    <w:abstractNumId w:val="20"/>
  </w:num>
  <w:num w:numId="23">
    <w:abstractNumId w:val="12"/>
  </w:num>
  <w:num w:numId="24">
    <w:abstractNumId w:val="21"/>
  </w:num>
  <w:num w:numId="25">
    <w:abstractNumId w:val="6"/>
  </w:num>
  <w:numIdMacAtCleanup w:val="2"/>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2732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5A6"/>
    <w:rsid w:val="00007956"/>
    <w:rsid w:val="0002156F"/>
    <w:rsid w:val="00037D81"/>
    <w:rsid w:val="000401E7"/>
    <w:rsid w:val="0004204C"/>
    <w:rsid w:val="00042C35"/>
    <w:rsid w:val="00044127"/>
    <w:rsid w:val="00044BF3"/>
    <w:rsid w:val="00047CDC"/>
    <w:rsid w:val="00050023"/>
    <w:rsid w:val="00050242"/>
    <w:rsid w:val="0005372E"/>
    <w:rsid w:val="0005396D"/>
    <w:rsid w:val="0005755C"/>
    <w:rsid w:val="00060D99"/>
    <w:rsid w:val="00061497"/>
    <w:rsid w:val="0006486B"/>
    <w:rsid w:val="00064A1B"/>
    <w:rsid w:val="000654BC"/>
    <w:rsid w:val="00067D28"/>
    <w:rsid w:val="000763F1"/>
    <w:rsid w:val="00077BCB"/>
    <w:rsid w:val="00077C23"/>
    <w:rsid w:val="00082338"/>
    <w:rsid w:val="00087039"/>
    <w:rsid w:val="00087084"/>
    <w:rsid w:val="0009244E"/>
    <w:rsid w:val="000953A1"/>
    <w:rsid w:val="000955C0"/>
    <w:rsid w:val="000A1415"/>
    <w:rsid w:val="000A7949"/>
    <w:rsid w:val="000B17AD"/>
    <w:rsid w:val="000B2769"/>
    <w:rsid w:val="000C1AD3"/>
    <w:rsid w:val="000C4FF3"/>
    <w:rsid w:val="000D05DC"/>
    <w:rsid w:val="000D1810"/>
    <w:rsid w:val="000D285F"/>
    <w:rsid w:val="000D443F"/>
    <w:rsid w:val="000E1C08"/>
    <w:rsid w:val="000E1CE3"/>
    <w:rsid w:val="000E310B"/>
    <w:rsid w:val="000E4322"/>
    <w:rsid w:val="000E4AFD"/>
    <w:rsid w:val="000F12C4"/>
    <w:rsid w:val="000F2EF8"/>
    <w:rsid w:val="000F30C7"/>
    <w:rsid w:val="000F3CC2"/>
    <w:rsid w:val="00101618"/>
    <w:rsid w:val="00103A71"/>
    <w:rsid w:val="00106654"/>
    <w:rsid w:val="00107B86"/>
    <w:rsid w:val="00113AEB"/>
    <w:rsid w:val="00113C07"/>
    <w:rsid w:val="001140F5"/>
    <w:rsid w:val="00114E71"/>
    <w:rsid w:val="001151ED"/>
    <w:rsid w:val="001157B0"/>
    <w:rsid w:val="00115BFF"/>
    <w:rsid w:val="0012125B"/>
    <w:rsid w:val="00121548"/>
    <w:rsid w:val="00126C46"/>
    <w:rsid w:val="00127B73"/>
    <w:rsid w:val="00130398"/>
    <w:rsid w:val="00130FD2"/>
    <w:rsid w:val="00134C06"/>
    <w:rsid w:val="001413A5"/>
    <w:rsid w:val="00142C67"/>
    <w:rsid w:val="00144160"/>
    <w:rsid w:val="00150A31"/>
    <w:rsid w:val="001559E3"/>
    <w:rsid w:val="00165566"/>
    <w:rsid w:val="00165590"/>
    <w:rsid w:val="0017117C"/>
    <w:rsid w:val="001713D4"/>
    <w:rsid w:val="00175982"/>
    <w:rsid w:val="00176AEA"/>
    <w:rsid w:val="00183E1C"/>
    <w:rsid w:val="0019114E"/>
    <w:rsid w:val="001952BB"/>
    <w:rsid w:val="00195A43"/>
    <w:rsid w:val="001A015C"/>
    <w:rsid w:val="001A6028"/>
    <w:rsid w:val="001A61FA"/>
    <w:rsid w:val="001B77F7"/>
    <w:rsid w:val="001C161A"/>
    <w:rsid w:val="001C4CED"/>
    <w:rsid w:val="001C52E7"/>
    <w:rsid w:val="001C5A83"/>
    <w:rsid w:val="001C79C9"/>
    <w:rsid w:val="001D5F12"/>
    <w:rsid w:val="001F31CB"/>
    <w:rsid w:val="001F6662"/>
    <w:rsid w:val="001F6B26"/>
    <w:rsid w:val="002041E4"/>
    <w:rsid w:val="002064FB"/>
    <w:rsid w:val="00206DC7"/>
    <w:rsid w:val="0021067F"/>
    <w:rsid w:val="0021100E"/>
    <w:rsid w:val="00211FE6"/>
    <w:rsid w:val="0022062E"/>
    <w:rsid w:val="00225D68"/>
    <w:rsid w:val="00226E6F"/>
    <w:rsid w:val="00234858"/>
    <w:rsid w:val="00241E8B"/>
    <w:rsid w:val="00242D84"/>
    <w:rsid w:val="0024370D"/>
    <w:rsid w:val="00244919"/>
    <w:rsid w:val="0024500B"/>
    <w:rsid w:val="002516B4"/>
    <w:rsid w:val="0025279E"/>
    <w:rsid w:val="00260C1E"/>
    <w:rsid w:val="00262277"/>
    <w:rsid w:val="00262DF1"/>
    <w:rsid w:val="002642BB"/>
    <w:rsid w:val="0028442E"/>
    <w:rsid w:val="0028551C"/>
    <w:rsid w:val="002923FB"/>
    <w:rsid w:val="00294FA2"/>
    <w:rsid w:val="002A1E84"/>
    <w:rsid w:val="002B2320"/>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2F5EA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37255"/>
    <w:rsid w:val="00341335"/>
    <w:rsid w:val="00342CD0"/>
    <w:rsid w:val="00343A41"/>
    <w:rsid w:val="00343A7F"/>
    <w:rsid w:val="003453DA"/>
    <w:rsid w:val="003453F7"/>
    <w:rsid w:val="00351110"/>
    <w:rsid w:val="00353C0D"/>
    <w:rsid w:val="0035421A"/>
    <w:rsid w:val="00362560"/>
    <w:rsid w:val="00365B38"/>
    <w:rsid w:val="0036613F"/>
    <w:rsid w:val="00366E49"/>
    <w:rsid w:val="0037205C"/>
    <w:rsid w:val="00381032"/>
    <w:rsid w:val="00382025"/>
    <w:rsid w:val="00382866"/>
    <w:rsid w:val="003828F3"/>
    <w:rsid w:val="00387417"/>
    <w:rsid w:val="0039042B"/>
    <w:rsid w:val="003926F4"/>
    <w:rsid w:val="003961FE"/>
    <w:rsid w:val="003A0B93"/>
    <w:rsid w:val="003A1403"/>
    <w:rsid w:val="003A2060"/>
    <w:rsid w:val="003A452A"/>
    <w:rsid w:val="003A5742"/>
    <w:rsid w:val="003A6917"/>
    <w:rsid w:val="003A723A"/>
    <w:rsid w:val="003B2493"/>
    <w:rsid w:val="003B33D4"/>
    <w:rsid w:val="003B4C23"/>
    <w:rsid w:val="003B7959"/>
    <w:rsid w:val="003B7E1F"/>
    <w:rsid w:val="003C158E"/>
    <w:rsid w:val="003C2BC7"/>
    <w:rsid w:val="003C58A8"/>
    <w:rsid w:val="003C6D9B"/>
    <w:rsid w:val="003E0CE2"/>
    <w:rsid w:val="003E49E7"/>
    <w:rsid w:val="003E5090"/>
    <w:rsid w:val="003E567B"/>
    <w:rsid w:val="003F1399"/>
    <w:rsid w:val="003F3449"/>
    <w:rsid w:val="004024E7"/>
    <w:rsid w:val="0040372D"/>
    <w:rsid w:val="00405860"/>
    <w:rsid w:val="00406FD4"/>
    <w:rsid w:val="00410013"/>
    <w:rsid w:val="00413EDC"/>
    <w:rsid w:val="00420B10"/>
    <w:rsid w:val="004224E7"/>
    <w:rsid w:val="00430F3D"/>
    <w:rsid w:val="0043403F"/>
    <w:rsid w:val="00434CE5"/>
    <w:rsid w:val="0043597D"/>
    <w:rsid w:val="00444601"/>
    <w:rsid w:val="00446840"/>
    <w:rsid w:val="00454487"/>
    <w:rsid w:val="004578AD"/>
    <w:rsid w:val="00461D2A"/>
    <w:rsid w:val="00461F30"/>
    <w:rsid w:val="00462525"/>
    <w:rsid w:val="00463419"/>
    <w:rsid w:val="004645C9"/>
    <w:rsid w:val="00465AC3"/>
    <w:rsid w:val="00465FFA"/>
    <w:rsid w:val="004662BF"/>
    <w:rsid w:val="00466C52"/>
    <w:rsid w:val="00476041"/>
    <w:rsid w:val="00481E2D"/>
    <w:rsid w:val="004828A8"/>
    <w:rsid w:val="0048434A"/>
    <w:rsid w:val="004844A5"/>
    <w:rsid w:val="004852C1"/>
    <w:rsid w:val="00485C40"/>
    <w:rsid w:val="004908A2"/>
    <w:rsid w:val="00492A06"/>
    <w:rsid w:val="004946B1"/>
    <w:rsid w:val="004A47B7"/>
    <w:rsid w:val="004A47DD"/>
    <w:rsid w:val="004A62B0"/>
    <w:rsid w:val="004A7FF4"/>
    <w:rsid w:val="004B05A9"/>
    <w:rsid w:val="004B421B"/>
    <w:rsid w:val="004B686E"/>
    <w:rsid w:val="004C26C8"/>
    <w:rsid w:val="004C5410"/>
    <w:rsid w:val="004C58D5"/>
    <w:rsid w:val="004D30F3"/>
    <w:rsid w:val="004D3354"/>
    <w:rsid w:val="004D38AC"/>
    <w:rsid w:val="004E259F"/>
    <w:rsid w:val="004E7FAE"/>
    <w:rsid w:val="004F2DFD"/>
    <w:rsid w:val="004F4757"/>
    <w:rsid w:val="00501235"/>
    <w:rsid w:val="00502189"/>
    <w:rsid w:val="00505509"/>
    <w:rsid w:val="005113C5"/>
    <w:rsid w:val="005123AD"/>
    <w:rsid w:val="0051250F"/>
    <w:rsid w:val="005131A8"/>
    <w:rsid w:val="0051359B"/>
    <w:rsid w:val="00513A42"/>
    <w:rsid w:val="00520C04"/>
    <w:rsid w:val="00521B78"/>
    <w:rsid w:val="005222FE"/>
    <w:rsid w:val="005305B3"/>
    <w:rsid w:val="00532C26"/>
    <w:rsid w:val="0053787C"/>
    <w:rsid w:val="00537E0F"/>
    <w:rsid w:val="00537E98"/>
    <w:rsid w:val="005425DE"/>
    <w:rsid w:val="00544865"/>
    <w:rsid w:val="00545819"/>
    <w:rsid w:val="00551CA0"/>
    <w:rsid w:val="00554592"/>
    <w:rsid w:val="00554A56"/>
    <w:rsid w:val="00560DA5"/>
    <w:rsid w:val="00565755"/>
    <w:rsid w:val="005665B2"/>
    <w:rsid w:val="00570792"/>
    <w:rsid w:val="00573AAA"/>
    <w:rsid w:val="005758AA"/>
    <w:rsid w:val="005768DB"/>
    <w:rsid w:val="00577427"/>
    <w:rsid w:val="00577CB0"/>
    <w:rsid w:val="00581480"/>
    <w:rsid w:val="00584F85"/>
    <w:rsid w:val="00585DEB"/>
    <w:rsid w:val="00587DE5"/>
    <w:rsid w:val="005914F1"/>
    <w:rsid w:val="0059247E"/>
    <w:rsid w:val="00592543"/>
    <w:rsid w:val="005A2952"/>
    <w:rsid w:val="005A519C"/>
    <w:rsid w:val="005A5F8B"/>
    <w:rsid w:val="005B143A"/>
    <w:rsid w:val="005B4621"/>
    <w:rsid w:val="005B7AC9"/>
    <w:rsid w:val="005C2E4F"/>
    <w:rsid w:val="005C3186"/>
    <w:rsid w:val="005C32BB"/>
    <w:rsid w:val="005C48DB"/>
    <w:rsid w:val="005C61C5"/>
    <w:rsid w:val="005C6F76"/>
    <w:rsid w:val="005D1153"/>
    <w:rsid w:val="005D3436"/>
    <w:rsid w:val="005D7655"/>
    <w:rsid w:val="005E1346"/>
    <w:rsid w:val="005E1443"/>
    <w:rsid w:val="005E1498"/>
    <w:rsid w:val="005E1A28"/>
    <w:rsid w:val="005E35B8"/>
    <w:rsid w:val="005E5220"/>
    <w:rsid w:val="005E5FFE"/>
    <w:rsid w:val="005F01C4"/>
    <w:rsid w:val="005F2F11"/>
    <w:rsid w:val="005F40DA"/>
    <w:rsid w:val="005F511F"/>
    <w:rsid w:val="00600000"/>
    <w:rsid w:val="00600D2D"/>
    <w:rsid w:val="006044E1"/>
    <w:rsid w:val="00613796"/>
    <w:rsid w:val="00615B7C"/>
    <w:rsid w:val="00617B03"/>
    <w:rsid w:val="00621C08"/>
    <w:rsid w:val="0062279B"/>
    <w:rsid w:val="00627A7C"/>
    <w:rsid w:val="006350A0"/>
    <w:rsid w:val="006367C7"/>
    <w:rsid w:val="006372B4"/>
    <w:rsid w:val="00642A6A"/>
    <w:rsid w:val="00645A1B"/>
    <w:rsid w:val="00651935"/>
    <w:rsid w:val="00654A55"/>
    <w:rsid w:val="00654B1D"/>
    <w:rsid w:val="00656051"/>
    <w:rsid w:val="0065617E"/>
    <w:rsid w:val="006577AF"/>
    <w:rsid w:val="00663DDF"/>
    <w:rsid w:val="00670DBA"/>
    <w:rsid w:val="00673550"/>
    <w:rsid w:val="006742D0"/>
    <w:rsid w:val="00674533"/>
    <w:rsid w:val="00674A8C"/>
    <w:rsid w:val="00683157"/>
    <w:rsid w:val="00685BC1"/>
    <w:rsid w:val="00686CC4"/>
    <w:rsid w:val="00687C0B"/>
    <w:rsid w:val="006926D3"/>
    <w:rsid w:val="0069308E"/>
    <w:rsid w:val="006930D0"/>
    <w:rsid w:val="006A00B5"/>
    <w:rsid w:val="006A0201"/>
    <w:rsid w:val="006A06DA"/>
    <w:rsid w:val="006A0D60"/>
    <w:rsid w:val="006A20BA"/>
    <w:rsid w:val="006A6ADF"/>
    <w:rsid w:val="006A754B"/>
    <w:rsid w:val="006A7672"/>
    <w:rsid w:val="006B2714"/>
    <w:rsid w:val="006B3593"/>
    <w:rsid w:val="006B56B2"/>
    <w:rsid w:val="006B6985"/>
    <w:rsid w:val="006C2330"/>
    <w:rsid w:val="006C55FD"/>
    <w:rsid w:val="006C6198"/>
    <w:rsid w:val="006D1F4A"/>
    <w:rsid w:val="006D4B09"/>
    <w:rsid w:val="006E09F9"/>
    <w:rsid w:val="006E0FA3"/>
    <w:rsid w:val="006F379A"/>
    <w:rsid w:val="006F3B14"/>
    <w:rsid w:val="006F49A9"/>
    <w:rsid w:val="006F55F1"/>
    <w:rsid w:val="00705DC7"/>
    <w:rsid w:val="007102B6"/>
    <w:rsid w:val="007118A2"/>
    <w:rsid w:val="0071242C"/>
    <w:rsid w:val="0071290F"/>
    <w:rsid w:val="00712E2E"/>
    <w:rsid w:val="00712FF4"/>
    <w:rsid w:val="00715246"/>
    <w:rsid w:val="007233EF"/>
    <w:rsid w:val="007250BF"/>
    <w:rsid w:val="00726B7F"/>
    <w:rsid w:val="007273AC"/>
    <w:rsid w:val="00727FC2"/>
    <w:rsid w:val="007348D4"/>
    <w:rsid w:val="00735945"/>
    <w:rsid w:val="0074650A"/>
    <w:rsid w:val="007547E0"/>
    <w:rsid w:val="0076133C"/>
    <w:rsid w:val="00762B05"/>
    <w:rsid w:val="00767071"/>
    <w:rsid w:val="00767532"/>
    <w:rsid w:val="00767EFD"/>
    <w:rsid w:val="007721D3"/>
    <w:rsid w:val="00773E86"/>
    <w:rsid w:val="007751BA"/>
    <w:rsid w:val="00777F37"/>
    <w:rsid w:val="00780DC0"/>
    <w:rsid w:val="00782970"/>
    <w:rsid w:val="007852B3"/>
    <w:rsid w:val="007906EF"/>
    <w:rsid w:val="00797BE9"/>
    <w:rsid w:val="007A126F"/>
    <w:rsid w:val="007A1F3D"/>
    <w:rsid w:val="007A7716"/>
    <w:rsid w:val="007B1F72"/>
    <w:rsid w:val="007B2B49"/>
    <w:rsid w:val="007B31B2"/>
    <w:rsid w:val="007B32C7"/>
    <w:rsid w:val="007B6EE5"/>
    <w:rsid w:val="007B7790"/>
    <w:rsid w:val="007C0B3B"/>
    <w:rsid w:val="007C7B2B"/>
    <w:rsid w:val="007D4B9E"/>
    <w:rsid w:val="007D4D46"/>
    <w:rsid w:val="007E07A2"/>
    <w:rsid w:val="007E4088"/>
    <w:rsid w:val="007E5A4C"/>
    <w:rsid w:val="007F1706"/>
    <w:rsid w:val="007F1D07"/>
    <w:rsid w:val="007F1FA2"/>
    <w:rsid w:val="007F5A7E"/>
    <w:rsid w:val="007F5F8D"/>
    <w:rsid w:val="007F62FC"/>
    <w:rsid w:val="00800074"/>
    <w:rsid w:val="00801CE5"/>
    <w:rsid w:val="00801D6F"/>
    <w:rsid w:val="0080304E"/>
    <w:rsid w:val="0080775E"/>
    <w:rsid w:val="008168BE"/>
    <w:rsid w:val="008171BE"/>
    <w:rsid w:val="008200C6"/>
    <w:rsid w:val="0082136E"/>
    <w:rsid w:val="00825BB7"/>
    <w:rsid w:val="00827DE5"/>
    <w:rsid w:val="00832465"/>
    <w:rsid w:val="00833FB0"/>
    <w:rsid w:val="0084156C"/>
    <w:rsid w:val="00842B3F"/>
    <w:rsid w:val="00843A04"/>
    <w:rsid w:val="0084683E"/>
    <w:rsid w:val="00852549"/>
    <w:rsid w:val="008526C5"/>
    <w:rsid w:val="00853860"/>
    <w:rsid w:val="00856EC6"/>
    <w:rsid w:val="00857894"/>
    <w:rsid w:val="00857E69"/>
    <w:rsid w:val="00857FBF"/>
    <w:rsid w:val="008605FE"/>
    <w:rsid w:val="0086741A"/>
    <w:rsid w:val="00873653"/>
    <w:rsid w:val="00873673"/>
    <w:rsid w:val="0087482F"/>
    <w:rsid w:val="00875582"/>
    <w:rsid w:val="008800F5"/>
    <w:rsid w:val="00887424"/>
    <w:rsid w:val="00887E00"/>
    <w:rsid w:val="00891564"/>
    <w:rsid w:val="00892183"/>
    <w:rsid w:val="00892D09"/>
    <w:rsid w:val="008955EB"/>
    <w:rsid w:val="008A08FA"/>
    <w:rsid w:val="008A148A"/>
    <w:rsid w:val="008A15B0"/>
    <w:rsid w:val="008A1ED5"/>
    <w:rsid w:val="008B0328"/>
    <w:rsid w:val="008D10E1"/>
    <w:rsid w:val="008D1E4E"/>
    <w:rsid w:val="008D2654"/>
    <w:rsid w:val="008D3A16"/>
    <w:rsid w:val="008D5AC6"/>
    <w:rsid w:val="008D62B1"/>
    <w:rsid w:val="008D68C6"/>
    <w:rsid w:val="008D7028"/>
    <w:rsid w:val="008D7C49"/>
    <w:rsid w:val="008E0354"/>
    <w:rsid w:val="008E0D16"/>
    <w:rsid w:val="008E6EFB"/>
    <w:rsid w:val="008E7014"/>
    <w:rsid w:val="008F0D41"/>
    <w:rsid w:val="008F175C"/>
    <w:rsid w:val="008F2726"/>
    <w:rsid w:val="008F4B37"/>
    <w:rsid w:val="00901168"/>
    <w:rsid w:val="00901DFA"/>
    <w:rsid w:val="00902094"/>
    <w:rsid w:val="00902A9F"/>
    <w:rsid w:val="00905FC0"/>
    <w:rsid w:val="00913F73"/>
    <w:rsid w:val="00916180"/>
    <w:rsid w:val="009168D8"/>
    <w:rsid w:val="00932479"/>
    <w:rsid w:val="00932C80"/>
    <w:rsid w:val="009332F1"/>
    <w:rsid w:val="009369C1"/>
    <w:rsid w:val="00943AB7"/>
    <w:rsid w:val="00951EFE"/>
    <w:rsid w:val="009534A2"/>
    <w:rsid w:val="00953CF4"/>
    <w:rsid w:val="009554C7"/>
    <w:rsid w:val="00962538"/>
    <w:rsid w:val="00965154"/>
    <w:rsid w:val="00971617"/>
    <w:rsid w:val="00971B4B"/>
    <w:rsid w:val="00972469"/>
    <w:rsid w:val="009737FA"/>
    <w:rsid w:val="009764F0"/>
    <w:rsid w:val="00977E03"/>
    <w:rsid w:val="009803C1"/>
    <w:rsid w:val="00986080"/>
    <w:rsid w:val="00994F2E"/>
    <w:rsid w:val="009A7231"/>
    <w:rsid w:val="009A7BDC"/>
    <w:rsid w:val="009A7BE2"/>
    <w:rsid w:val="009B211B"/>
    <w:rsid w:val="009B6AFE"/>
    <w:rsid w:val="009B7B48"/>
    <w:rsid w:val="009C0041"/>
    <w:rsid w:val="009C1FC4"/>
    <w:rsid w:val="009C3A1E"/>
    <w:rsid w:val="009C57AF"/>
    <w:rsid w:val="009D012E"/>
    <w:rsid w:val="009D0AF9"/>
    <w:rsid w:val="009D1C28"/>
    <w:rsid w:val="009D6254"/>
    <w:rsid w:val="009D62CE"/>
    <w:rsid w:val="009E0626"/>
    <w:rsid w:val="009E0FB6"/>
    <w:rsid w:val="009E23B7"/>
    <w:rsid w:val="009E2D3D"/>
    <w:rsid w:val="009E3C23"/>
    <w:rsid w:val="009E52D6"/>
    <w:rsid w:val="009E5631"/>
    <w:rsid w:val="009F0461"/>
    <w:rsid w:val="009F1AE2"/>
    <w:rsid w:val="009F31DD"/>
    <w:rsid w:val="00A00792"/>
    <w:rsid w:val="00A01C29"/>
    <w:rsid w:val="00A03719"/>
    <w:rsid w:val="00A067C3"/>
    <w:rsid w:val="00A151E7"/>
    <w:rsid w:val="00A21EC8"/>
    <w:rsid w:val="00A24BDD"/>
    <w:rsid w:val="00A24FE2"/>
    <w:rsid w:val="00A255B5"/>
    <w:rsid w:val="00A2601E"/>
    <w:rsid w:val="00A32CAC"/>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3B90"/>
    <w:rsid w:val="00A64E73"/>
    <w:rsid w:val="00A665BD"/>
    <w:rsid w:val="00A7037C"/>
    <w:rsid w:val="00A71BB2"/>
    <w:rsid w:val="00A731E6"/>
    <w:rsid w:val="00A7619D"/>
    <w:rsid w:val="00A76D5A"/>
    <w:rsid w:val="00A81547"/>
    <w:rsid w:val="00A8212A"/>
    <w:rsid w:val="00A84A51"/>
    <w:rsid w:val="00A84CC3"/>
    <w:rsid w:val="00A854B9"/>
    <w:rsid w:val="00A85AFB"/>
    <w:rsid w:val="00A8672E"/>
    <w:rsid w:val="00A87E68"/>
    <w:rsid w:val="00A930F0"/>
    <w:rsid w:val="00A95239"/>
    <w:rsid w:val="00AA23A1"/>
    <w:rsid w:val="00AA61A1"/>
    <w:rsid w:val="00AB0B98"/>
    <w:rsid w:val="00AB4747"/>
    <w:rsid w:val="00AB48F6"/>
    <w:rsid w:val="00AB6E6E"/>
    <w:rsid w:val="00AB7E47"/>
    <w:rsid w:val="00AC311C"/>
    <w:rsid w:val="00AD2916"/>
    <w:rsid w:val="00AD4D46"/>
    <w:rsid w:val="00AE04A8"/>
    <w:rsid w:val="00AE2D74"/>
    <w:rsid w:val="00AE423E"/>
    <w:rsid w:val="00AE4E31"/>
    <w:rsid w:val="00AE595E"/>
    <w:rsid w:val="00AF1D99"/>
    <w:rsid w:val="00AF2BC5"/>
    <w:rsid w:val="00B0044E"/>
    <w:rsid w:val="00B00D0E"/>
    <w:rsid w:val="00B010D3"/>
    <w:rsid w:val="00B10654"/>
    <w:rsid w:val="00B11C18"/>
    <w:rsid w:val="00B13B65"/>
    <w:rsid w:val="00B14110"/>
    <w:rsid w:val="00B30DD0"/>
    <w:rsid w:val="00B339FB"/>
    <w:rsid w:val="00B34F1D"/>
    <w:rsid w:val="00B3517F"/>
    <w:rsid w:val="00B35E1E"/>
    <w:rsid w:val="00B36F91"/>
    <w:rsid w:val="00B3792A"/>
    <w:rsid w:val="00B468D0"/>
    <w:rsid w:val="00B46CEE"/>
    <w:rsid w:val="00B5162B"/>
    <w:rsid w:val="00B53528"/>
    <w:rsid w:val="00B53FA3"/>
    <w:rsid w:val="00B54A4A"/>
    <w:rsid w:val="00B55C18"/>
    <w:rsid w:val="00B571CB"/>
    <w:rsid w:val="00B57B57"/>
    <w:rsid w:val="00B62A5A"/>
    <w:rsid w:val="00B7731F"/>
    <w:rsid w:val="00B82A55"/>
    <w:rsid w:val="00B862E0"/>
    <w:rsid w:val="00B96A46"/>
    <w:rsid w:val="00BA050A"/>
    <w:rsid w:val="00BA0E40"/>
    <w:rsid w:val="00BA15FB"/>
    <w:rsid w:val="00BB4C3F"/>
    <w:rsid w:val="00BB50BD"/>
    <w:rsid w:val="00BB54D5"/>
    <w:rsid w:val="00BB5F3B"/>
    <w:rsid w:val="00BB78C5"/>
    <w:rsid w:val="00BC14FF"/>
    <w:rsid w:val="00BC1985"/>
    <w:rsid w:val="00BD08FC"/>
    <w:rsid w:val="00BD6832"/>
    <w:rsid w:val="00BE38A8"/>
    <w:rsid w:val="00BE4842"/>
    <w:rsid w:val="00BE79C6"/>
    <w:rsid w:val="00BF06C2"/>
    <w:rsid w:val="00BF06F4"/>
    <w:rsid w:val="00BF2A43"/>
    <w:rsid w:val="00BF2C91"/>
    <w:rsid w:val="00BF4AC9"/>
    <w:rsid w:val="00BF6A54"/>
    <w:rsid w:val="00BF73CB"/>
    <w:rsid w:val="00C00C0A"/>
    <w:rsid w:val="00C0213E"/>
    <w:rsid w:val="00C03037"/>
    <w:rsid w:val="00C0481C"/>
    <w:rsid w:val="00C06920"/>
    <w:rsid w:val="00C06921"/>
    <w:rsid w:val="00C07E6A"/>
    <w:rsid w:val="00C10353"/>
    <w:rsid w:val="00C13952"/>
    <w:rsid w:val="00C3020F"/>
    <w:rsid w:val="00C36870"/>
    <w:rsid w:val="00C37A6B"/>
    <w:rsid w:val="00C43D1B"/>
    <w:rsid w:val="00C52FA3"/>
    <w:rsid w:val="00C56F16"/>
    <w:rsid w:val="00C62852"/>
    <w:rsid w:val="00C66D78"/>
    <w:rsid w:val="00C67203"/>
    <w:rsid w:val="00C74F65"/>
    <w:rsid w:val="00C81CC1"/>
    <w:rsid w:val="00C81E24"/>
    <w:rsid w:val="00C86EC1"/>
    <w:rsid w:val="00C87487"/>
    <w:rsid w:val="00C91193"/>
    <w:rsid w:val="00C94335"/>
    <w:rsid w:val="00C952F4"/>
    <w:rsid w:val="00CA2C15"/>
    <w:rsid w:val="00CA47F9"/>
    <w:rsid w:val="00CA49FF"/>
    <w:rsid w:val="00CA5F98"/>
    <w:rsid w:val="00CB12FE"/>
    <w:rsid w:val="00CB40CA"/>
    <w:rsid w:val="00CB42E7"/>
    <w:rsid w:val="00CB45B7"/>
    <w:rsid w:val="00CB4DC5"/>
    <w:rsid w:val="00CB55EC"/>
    <w:rsid w:val="00CC0CB6"/>
    <w:rsid w:val="00CC0FD3"/>
    <w:rsid w:val="00CC27DB"/>
    <w:rsid w:val="00CC614A"/>
    <w:rsid w:val="00CC746F"/>
    <w:rsid w:val="00CD1F54"/>
    <w:rsid w:val="00CD6628"/>
    <w:rsid w:val="00CE2B92"/>
    <w:rsid w:val="00CF16F2"/>
    <w:rsid w:val="00CF34EF"/>
    <w:rsid w:val="00CF3EDA"/>
    <w:rsid w:val="00CF4130"/>
    <w:rsid w:val="00CF6028"/>
    <w:rsid w:val="00CF6580"/>
    <w:rsid w:val="00CF7387"/>
    <w:rsid w:val="00D02357"/>
    <w:rsid w:val="00D02B97"/>
    <w:rsid w:val="00D05691"/>
    <w:rsid w:val="00D061C6"/>
    <w:rsid w:val="00D1018A"/>
    <w:rsid w:val="00D103DE"/>
    <w:rsid w:val="00D13BF4"/>
    <w:rsid w:val="00D15204"/>
    <w:rsid w:val="00D1581E"/>
    <w:rsid w:val="00D245DA"/>
    <w:rsid w:val="00D26850"/>
    <w:rsid w:val="00D27E41"/>
    <w:rsid w:val="00D30A76"/>
    <w:rsid w:val="00D30EB8"/>
    <w:rsid w:val="00D30FF3"/>
    <w:rsid w:val="00D3693E"/>
    <w:rsid w:val="00D36997"/>
    <w:rsid w:val="00D428F6"/>
    <w:rsid w:val="00D43950"/>
    <w:rsid w:val="00D4478C"/>
    <w:rsid w:val="00D50B46"/>
    <w:rsid w:val="00D51779"/>
    <w:rsid w:val="00D52F39"/>
    <w:rsid w:val="00D63352"/>
    <w:rsid w:val="00D65BB7"/>
    <w:rsid w:val="00D66D73"/>
    <w:rsid w:val="00D66F58"/>
    <w:rsid w:val="00D72F76"/>
    <w:rsid w:val="00D74CDF"/>
    <w:rsid w:val="00D74F8E"/>
    <w:rsid w:val="00D762C4"/>
    <w:rsid w:val="00D76727"/>
    <w:rsid w:val="00D7765F"/>
    <w:rsid w:val="00D77676"/>
    <w:rsid w:val="00D82317"/>
    <w:rsid w:val="00D856E7"/>
    <w:rsid w:val="00D87673"/>
    <w:rsid w:val="00D911FA"/>
    <w:rsid w:val="00D92A4E"/>
    <w:rsid w:val="00D940ED"/>
    <w:rsid w:val="00DA08C0"/>
    <w:rsid w:val="00DA12D8"/>
    <w:rsid w:val="00DA2FB2"/>
    <w:rsid w:val="00DB0380"/>
    <w:rsid w:val="00DB04D2"/>
    <w:rsid w:val="00DB25DD"/>
    <w:rsid w:val="00DB32E7"/>
    <w:rsid w:val="00DB3BF3"/>
    <w:rsid w:val="00DB4BE8"/>
    <w:rsid w:val="00DC2BB2"/>
    <w:rsid w:val="00DC2E6D"/>
    <w:rsid w:val="00DC7DF4"/>
    <w:rsid w:val="00DD259F"/>
    <w:rsid w:val="00DD6D44"/>
    <w:rsid w:val="00DE02A0"/>
    <w:rsid w:val="00DE1769"/>
    <w:rsid w:val="00DE2378"/>
    <w:rsid w:val="00DE2CF9"/>
    <w:rsid w:val="00DE58FD"/>
    <w:rsid w:val="00DE6484"/>
    <w:rsid w:val="00DF2F8B"/>
    <w:rsid w:val="00E049DC"/>
    <w:rsid w:val="00E05CCD"/>
    <w:rsid w:val="00E05D84"/>
    <w:rsid w:val="00E16D41"/>
    <w:rsid w:val="00E17FE8"/>
    <w:rsid w:val="00E21D13"/>
    <w:rsid w:val="00E2457A"/>
    <w:rsid w:val="00E24AE2"/>
    <w:rsid w:val="00E24AE3"/>
    <w:rsid w:val="00E279D6"/>
    <w:rsid w:val="00E32AD9"/>
    <w:rsid w:val="00E32D6B"/>
    <w:rsid w:val="00E33691"/>
    <w:rsid w:val="00E433CC"/>
    <w:rsid w:val="00E4440A"/>
    <w:rsid w:val="00E47C08"/>
    <w:rsid w:val="00E510B6"/>
    <w:rsid w:val="00E51C2F"/>
    <w:rsid w:val="00E60446"/>
    <w:rsid w:val="00E60CF6"/>
    <w:rsid w:val="00E63FE4"/>
    <w:rsid w:val="00E65A92"/>
    <w:rsid w:val="00E675F3"/>
    <w:rsid w:val="00E710F0"/>
    <w:rsid w:val="00E71304"/>
    <w:rsid w:val="00E732FA"/>
    <w:rsid w:val="00E82071"/>
    <w:rsid w:val="00E821C3"/>
    <w:rsid w:val="00E90E51"/>
    <w:rsid w:val="00E93305"/>
    <w:rsid w:val="00E9395F"/>
    <w:rsid w:val="00E9476F"/>
    <w:rsid w:val="00E94A79"/>
    <w:rsid w:val="00E96CC2"/>
    <w:rsid w:val="00E96EF3"/>
    <w:rsid w:val="00EA4B29"/>
    <w:rsid w:val="00EB4FC4"/>
    <w:rsid w:val="00EB6192"/>
    <w:rsid w:val="00EC1550"/>
    <w:rsid w:val="00EC628F"/>
    <w:rsid w:val="00EC7FF3"/>
    <w:rsid w:val="00ED1238"/>
    <w:rsid w:val="00ED23CB"/>
    <w:rsid w:val="00ED3DA2"/>
    <w:rsid w:val="00ED472B"/>
    <w:rsid w:val="00ED4B0A"/>
    <w:rsid w:val="00ED4C21"/>
    <w:rsid w:val="00ED784B"/>
    <w:rsid w:val="00ED7C1C"/>
    <w:rsid w:val="00EE30D7"/>
    <w:rsid w:val="00EF181C"/>
    <w:rsid w:val="00EF1DA9"/>
    <w:rsid w:val="00EF3ACB"/>
    <w:rsid w:val="00EF55C7"/>
    <w:rsid w:val="00EF6542"/>
    <w:rsid w:val="00F11226"/>
    <w:rsid w:val="00F12121"/>
    <w:rsid w:val="00F14364"/>
    <w:rsid w:val="00F16D9A"/>
    <w:rsid w:val="00F216B3"/>
    <w:rsid w:val="00F23545"/>
    <w:rsid w:val="00F24DF7"/>
    <w:rsid w:val="00F256B4"/>
    <w:rsid w:val="00F2656F"/>
    <w:rsid w:val="00F27C5A"/>
    <w:rsid w:val="00F301CD"/>
    <w:rsid w:val="00F369E3"/>
    <w:rsid w:val="00F370C1"/>
    <w:rsid w:val="00F379C1"/>
    <w:rsid w:val="00F37C44"/>
    <w:rsid w:val="00F40B22"/>
    <w:rsid w:val="00F41276"/>
    <w:rsid w:val="00F42ABF"/>
    <w:rsid w:val="00F4605A"/>
    <w:rsid w:val="00F46C77"/>
    <w:rsid w:val="00F512EB"/>
    <w:rsid w:val="00F5378A"/>
    <w:rsid w:val="00F641F3"/>
    <w:rsid w:val="00F64258"/>
    <w:rsid w:val="00F64CA6"/>
    <w:rsid w:val="00F66F1A"/>
    <w:rsid w:val="00F67111"/>
    <w:rsid w:val="00F679BD"/>
    <w:rsid w:val="00F72E5A"/>
    <w:rsid w:val="00F73663"/>
    <w:rsid w:val="00F73BBF"/>
    <w:rsid w:val="00F81D9E"/>
    <w:rsid w:val="00F83DD0"/>
    <w:rsid w:val="00F844C8"/>
    <w:rsid w:val="00F95839"/>
    <w:rsid w:val="00FA0B99"/>
    <w:rsid w:val="00FB371F"/>
    <w:rsid w:val="00FB3A8B"/>
    <w:rsid w:val="00FB3AC2"/>
    <w:rsid w:val="00FC13C7"/>
    <w:rsid w:val="00FC531C"/>
    <w:rsid w:val="00FC6C92"/>
    <w:rsid w:val="00FD24B3"/>
    <w:rsid w:val="00FE09F8"/>
    <w:rsid w:val="00FE4787"/>
    <w:rsid w:val="00FE6631"/>
    <w:rsid w:val="00FE69EA"/>
    <w:rsid w:val="00FE6C3F"/>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2732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87482F"/>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87482F"/>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svibnja 2021.</izvorni_sadrzaj>
    <derivirana_varijabla naziv="DomainObject.PlaniraniZavrsetakDatum_1">26. svibnja 2021.</derivirana_varijabla>
  </DomainObject.PlaniraniZavrsetakDatum>
  <DomainObject.PlaniraniPocetakDatum>
    <izvorni_sadrzaj>26. svibnja 2021.</izvorni_sadrzaj>
    <derivirana_varijabla naziv="DomainObject.PlaniraniPocetakDatum_1">26. svibnja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svibnja 2021.</izvorni_sadrzaj>
    <derivirana_varijabla naziv="DomainObject.Zapisnik.DatumKreiranja_1">26. svibnja 2021.</derivirana_varijabla>
  </DomainObject.Zapisnik.DatumKreiranja>
  <DomainObject.Zapisnik.ImovinskaKorist>
    <izvorni_sadrzaj/>
    <derivirana_varijabla naziv="DomainObject.Zapisnik.ImovinskaKorist_1"/>
  </DomainObject.Zapisnik.ImovinskaKorist>
  <DomainObject.Zapisnik.Oznaka>
    <izvorni_sadrzaj>St-73/2021-11</izvorni_sadrzaj>
    <derivirana_varijabla naziv="DomainObject.Zapisnik.Oznaka_1">St-73/2021-11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2021.</izvorni_sadrzaj>
    <derivirana_varijabla naziv="DomainObject.Predmet.DatumIzradeOptuznogAkta_1">16. veljače 2021.</derivirana_varijabla>
  </DomainObject.Predmet.DatumIzradeOptuznogAkta>
  <DomainObject.Predmet.DatumIzradeOptuznogAktaFormated>
    <izvorni_sadrzaj>16.2.2021.</izvorni_sadrzaj>
    <derivirana_varijabla naziv="DomainObject.Predmet.DatumIzradeOptuznogAktaFormated_1">16.2.2021.</derivirana_varijabla>
  </DomainObject.Predmet.DatumIzradeOptuznogAktaFormated>
  <DomainObject.Predmet.DatumOsnivanja>
    <izvorni_sadrzaj>18. veljače 2021.</izvorni_sadrzaj>
    <derivirana_varijabla naziv="DomainObject.Predmet.DatumOsnivanja_1">18.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veljače 2021.</izvorni_sadrzaj>
    <derivirana_varijabla naziv="DomainObject.Predmet.DatumPrimitkaOptuznogAkta_1">17.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St-73/2021</izvorni_sadrzaj>
    <derivirana_varijabla naziv="DomainObject.Predmet.OznakaBroj_1">St-73/2021</derivirana_varijabla>
  </DomainObject.Predmet.OznakaBroj>
  <DomainObject.Predmet.OznakaBrojOptuznogAkta>
    <izvorni_sadrzaj>04-06-21-1248</izvorni_sadrzaj>
    <derivirana_varijabla naziv="DomainObject.Predmet.OznakaBrojOptuznogAkta_1">04-06-21-1248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MOBI TRGOVINA j.d.o.o.  Otočac zastupanog po punomoćniku Hrvoje Cavrić</izvorni_sadrzaj>
    <derivirana_varijabla naziv="DomainObject.Predmet.ProtustrankaFormated_1">  MOBI TRGOVINA j.d.o.o.  Otočac zastupanog po punomoćniku Hrvoje Cavrić</derivirana_varijabla>
  </DomainObject.Predmet.ProtustrankaFormated>
  <DomainObject.Predmet.ProtustrankaFormatedOIB>
    <izvorni_sadrzaj>  MOBI TRGOVINA j.d.o.o.  Otočac, OIB 21219597775 zastupanog po punomoćniku Hrvoje Cavrić</izvorni_sadrzaj>
    <derivirana_varijabla naziv="DomainObject.Predmet.ProtustrankaFormatedOIB_1">  MOBI TRGOVINA j.d.o.o.  Otočac, OIB 21219597775 zastupanog po punomoćniku Hrvoje Cavrić</derivirana_varijabla>
  </DomainObject.Predmet.ProtustrankaFormatedOIB>
  <DomainObject.Predmet.ProtustrankaFormatedWithAdress>
    <izvorni_sadrzaj> MOBI TRGOVINA j.d.o.o.  Otočac, Donji Sinac 97, 53220 Otočac zastupanog po punomoćniku Hrvoje Cavrić</izvorni_sadrzaj>
    <derivirana_varijabla naziv="DomainObject.Predmet.ProtustrankaFormatedWithAdress_1"> MOBI TRGOVINA j.d.o.o.  Otočac, Donji Sinac 97, 53220 Otočac zastupanog po punomoćniku Hrvoje Cavrić</derivirana_varijabla>
  </DomainObject.Predmet.ProtustrankaFormatedWithAdress>
  <DomainObject.Predmet.ProtustrankaFormatedWithAdressOIB>
    <izvorni_sadrzaj> MOBI TRGOVINA j.d.o.o.  Otočac, OIB 21219597775, Donji Sinac 97, 53220 Otočac zastupanog po punomoćniku Hrvoje Cavrić</izvorni_sadrzaj>
    <derivirana_varijabla naziv="DomainObject.Predmet.ProtustrankaFormatedWithAdressOIB_1"> MOBI TRGOVINA j.d.o.o.  Otočac, OIB 21219597775, Donji Sinac 97, 53220 Otočac zastupanog po punomoćniku Hrvoje Cavrić</derivirana_varijabla>
  </DomainObject.Predmet.ProtustrankaFormatedWithAdressOIB>
  <DomainObject.Predmet.ProtustrankaWithAdress>
    <izvorni_sadrzaj>MOBI TRGOVINA j.d.o.o.  Otočac Donji Sinac 97, 53220 Otočac</izvorni_sadrzaj>
    <derivirana_varijabla naziv="DomainObject.Predmet.ProtustrankaWithAdress_1">MOBI TRGOVINA j.d.o.o.  Otočac Donji Sinac 97, 53220 Otočac</derivirana_varijabla>
  </DomainObject.Predmet.ProtustrankaWithAdress>
  <DomainObject.Predmet.ProtustrankaWithAdressOIB>
    <izvorni_sadrzaj>MOBI TRGOVINA j.d.o.o.  Otočac, OIB 21219597775, Donji Sinac 97, 53220 Otočac</izvorni_sadrzaj>
    <derivirana_varijabla naziv="DomainObject.Predmet.ProtustrankaWithAdressOIB_1">MOBI TRGOVINA j.d.o.o.  Otočac, OIB 21219597775, Donji Sinac 97, 53220 Otočac</derivirana_varijabla>
  </DomainObject.Predmet.ProtustrankaWithAdressOIB>
  <DomainObject.Predmet.ProtustrankaNazivFormated>
    <izvorni_sadrzaj>MOBI TRGOVINA j.d.o.o.  Otočac</izvorni_sadrzaj>
    <derivirana_varijabla naziv="DomainObject.Predmet.ProtustrankaNazivFormated_1">MOBI TRGOVINA j.d.o.o.  Otočac</derivirana_varijabla>
  </DomainObject.Predmet.ProtustrankaNazivFormated>
  <DomainObject.Predmet.ProtustrankaNazivFormatedOIB>
    <izvorni_sadrzaj>MOBI TRGOVINA j.d.o.o.  Otočac, OIB 21219597775</izvorni_sadrzaj>
    <derivirana_varijabla naziv="DomainObject.Predmet.ProtustrankaNazivFormatedOIB_1">MOBI TRGOVINA j.d.o.o.  Otočac, OIB 21219597775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MOBI TRGOVINA j.d.o.o.  Otočac zastupanog po punomoćniku Hrvoje Cavrić</item>
    </izvorni_sadrzaj>
    <derivirana_varijabla naziv="DomainObject.Predmet.ProtuStrankaListFormated_1">
      <item>MOBI TRGOVINA j.d.o.o.  Otočac zastupanog po punomoćniku Hrvoje Cavrić</item>
    </derivirana_varijabla>
  </DomainObject.Predmet.ProtuStrankaListFormated>
  <DomainObject.Predmet.ProtuStrankaListFormatedOIB>
    <izvorni_sadrzaj>
      <item>MOBI TRGOVINA j.d.o.o.  Otočac, OIB 21219597775 zastupanog po punomoćniku Hrvoje Cavrić</item>
    </izvorni_sadrzaj>
    <derivirana_varijabla naziv="DomainObject.Predmet.ProtuStrankaListFormatedOIB_1">
      <item>MOBI TRGOVINA j.d.o.o.  Otočac, OIB 21219597775 zastupanog po punomoćniku Hrvoje Cavrić</item>
    </derivirana_varijabla>
  </DomainObject.Predmet.ProtuStrankaListFormatedOIB>
  <DomainObject.Predmet.ProtuStrankaListFormatedWithAdress>
    <izvorni_sadrzaj>
      <item>MOBI TRGOVINA j.d.o.o.  Otočac, Donji Sinac 97, 53220 Otočac zastupanog po punomoćniku Hrvoje Cavrić</item>
    </izvorni_sadrzaj>
    <derivirana_varijabla naziv="DomainObject.Predmet.ProtuStrankaListFormatedWithAdress_1">
      <item>MOBI TRGOVINA j.d.o.o.  Otočac, Donji Sinac 97, 53220 Otočac zastupanog po punomoćniku Hrvoje Cavrić</item>
    </derivirana_varijabla>
  </DomainObject.Predmet.ProtuStrankaListFormatedWithAdress>
  <DomainObject.Predmet.ProtuStrankaListFormatedWithAdressOIB>
    <izvorni_sadrzaj>
      <item>MOBI TRGOVINA j.d.o.o.  Otočac, OIB 21219597775, Donji Sinac 97, 53220 Otočac zastupanog po punomoćniku Hrvoje Cavrić</item>
    </izvorni_sadrzaj>
    <derivirana_varijabla naziv="DomainObject.Predmet.ProtuStrankaListFormatedWithAdressOIB_1">
      <item>MOBI TRGOVINA j.d.o.o.  Otočac, OIB 21219597775, Donji Sinac 97, 53220 Otočac zastupanog po punomoćniku Hrvoje Cavrić</item>
    </derivirana_varijabla>
  </DomainObject.Predmet.ProtuStrankaListFormatedWithAdressOIB>
  <DomainObject.Predmet.ProtuStrankaListNazivFormated>
    <izvorni_sadrzaj>
      <item>MOBI TRGOVINA j.d.o.o.  Otočac</item>
    </izvorni_sadrzaj>
    <derivirana_varijabla naziv="DomainObject.Predmet.ProtuStrankaListNazivFormated_1">
      <item>MOBI TRGOVINA j.d.o.o.  Otočac</item>
    </derivirana_varijabla>
  </DomainObject.Predmet.ProtuStrankaListNazivFormated>
  <DomainObject.Predmet.ProtuStrankaListNazivFormatedOIB>
    <izvorni_sadrzaj>
      <item>MOBI TRGOVINA j.d.o.o.  Otočac, OIB 21219597775</item>
    </izvorni_sadrzaj>
    <derivirana_varijabla naziv="DomainObject.Predmet.ProtuStrankaListNazivFormatedOIB_1">
      <item>MOBI TRGOVINA j.d.o.o.  Otočac, OIB 21219597775</item>
    </derivirana_varijabla>
  </DomainObject.Predmet.ProtuStrankaListNazivFormatedOIB>
  <DomainObject.Predmet.OstaliListFormated>
    <izvorni_sadrzaj>
      <item>Hrvoje Cavrić punomoćnik sudionika u postupku MOBI TRGOVINA j.d.o.o.  Otočac</item>
    </izvorni_sadrzaj>
    <derivirana_varijabla naziv="DomainObject.Predmet.OstaliListFormated_1">
      <item>Hrvoje Cavrić punomoćnik sudionika u postupku MOBI TRGOVINA j.d.o.o.  Otočac</item>
    </derivirana_varijabla>
  </DomainObject.Predmet.OstaliListFormated>
  <DomainObject.Predmet.OstaliListFormatedOIB>
    <izvorni_sadrzaj>
      <item>Hrvoje Cavrić, OIB 54686732031 punomoćnik sudionika u postupku MOBI TRGOVINA j.d.o.o.  Otočac</item>
    </izvorni_sadrzaj>
    <derivirana_varijabla naziv="DomainObject.Predmet.OstaliListFormatedOIB_1">
      <item>Hrvoje Cavrić, OIB 54686732031 punomoćnik sudionika u postupku MOBI TRGOVINA j.d.o.o.  Otočac</item>
    </derivirana_varijabla>
  </DomainObject.Predmet.OstaliListFormatedOIB>
  <DomainObject.Predmet.OstaliListFormatedWithAdress>
    <izvorni_sadrzaj>
      <item>Hrvoje Cavrić, Vebera Tkalčevića 48, 10000 Zagreb punomoćnik sudionika u postupku MOBI TRGOVINA j.d.o.o.  Otočac</item>
    </izvorni_sadrzaj>
    <derivirana_varijabla naziv="DomainObject.Predmet.OstaliListFormatedWithAdress_1">
      <item>Hrvoje Cavrić, Vebera Tkalčevića 48, 10000 Zagreb punomoćnik sudionika u postupku MOBI TRGOVINA j.d.o.o.  Otočac</item>
    </derivirana_varijabla>
  </DomainObject.Predmet.OstaliListFormatedWithAdress>
  <DomainObject.Predmet.OstaliListFormatedWithAdressOIB>
    <izvorni_sadrzaj>
      <item>Hrvoje Cavrić, OIB 54686732031, Vebera Tkalčevića 48, 10000 Zagreb punomoćnik sudionika u postupku MOBI TRGOVINA j.d.o.o.  Otočac</item>
    </izvorni_sadrzaj>
    <derivirana_varijabla naziv="DomainObject.Predmet.OstaliListFormatedWithAdressOIB_1">
      <item>Hrvoje Cavrić, OIB 54686732031, Vebera Tkalčevića 48, 10000 Zagreb punomoćnik sudionika u postupku MOBI TRGOVINA j.d.o.o.  Otočac</item>
    </derivirana_varijabla>
  </DomainObject.Predmet.OstaliListFormatedWithAdressOIB>
  <DomainObject.Predmet.OstaliListNazivFormated>
    <izvorni_sadrzaj>
      <item>Hrvoje Cavrić</item>
    </izvorni_sadrzaj>
    <derivirana_varijabla naziv="DomainObject.Predmet.OstaliListNazivFormated_1">
      <item>Hrvoje Cavrić</item>
    </derivirana_varijabla>
  </DomainObject.Predmet.OstaliListNazivFormated>
  <DomainObject.Predmet.OstaliListNazivFormatedOIB>
    <izvorni_sadrzaj>
      <item>Hrvoje Cavrić, OIB 54686732031</item>
    </izvorni_sadrzaj>
    <derivirana_varijabla naziv="DomainObject.Predmet.OstaliListNazivFormatedOIB_1">
      <item>Hrvoje Cavrić, OIB 54686732031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2021.</izvorni_sadrzaj>
    <derivirana_varijabla naziv="DomainObject.Datum_1">26. svibnja 2021.</derivirana_varijabla>
  </DomainObject.Datum>
  <DomainObject.PoslovniBrojDokumenta>
    <izvorni_sadrzaj>St-73/2021-11</izvorni_sadrzaj>
    <derivirana_varijabla naziv="DomainObject.PoslovniBrojDokumenta_1">St-73/2021-11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MOBI TRGOVINA j.d.o.o.  Otočac</izvorni_sadrzaj>
    <derivirana_varijabla naziv="DomainObject.Predmet.ProtustrankaIDrugi_1">MOBI TRGOVINA j.d.o.o.  Otočac</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MOBI TRGOVINA j.d.o.o.  Otočac, OIB 21219597775, Donji Sinac 97, 53220 Otočac</izvorni_sadrzaj>
    <derivirana_varijabla naziv="DomainObject.Predmet.ProtustrankaIDrugiAdressOIB_1">MOBI TRGOVINA j.d.o.o.  Otočac, OIB 21219597775, Donji Sinac 97,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MOBI TRGOVINA j.d.o.o.  Otočac</item>
      <item>Hrvoje Cavrić</item>
    </izvorni_sadrzaj>
    <derivirana_varijabla naziv="DomainObject.Predmet.SudioniciListNaziv_1">
      <item>FINA  Rijeka</item>
      <item>MOBI TRGOVINA j.d.o.o.  Otočac</item>
      <item>Hrvoje Cavrić</item>
    </derivirana_varijabla>
  </DomainObject.Predmet.SudioniciListNaziv>
  <DomainObject.Predmet.SudioniciListAdressOIB>
    <izvorni_sadrzaj>
      <item>FINA  Rijeka, OIB 85821130368, Frana Kurelca 8,51000 Rijeka</item>
      <item>MOBI TRGOVINA j.d.o.o.  Otočac, OIB 21219597775, Donji Sinac 97,53220 Otočac</item>
      <item>Hrvoje Cavrić, OIB 54686732031, Vebera Tkalčevića 48,10000 Zagreb</item>
    </izvorni_sadrzaj>
    <derivirana_varijabla naziv="DomainObject.Predmet.SudioniciListAdressOIB_1">
      <item>FINA  Rijeka, OIB 85821130368, Frana Kurelca 8,51000 Rijeka</item>
      <item>MOBI TRGOVINA j.d.o.o.  Otočac, OIB 21219597775, Donji Sinac 97,53220 Otočac</item>
      <item>Hrvoje Cavrić, OIB 54686732031, Vebera Tkalčevića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21219597775</item>
      <item>, OIB 54686732031</item>
    </izvorni_sadrzaj>
    <derivirana_varijabla naziv="DomainObject.Predmet.SudioniciListNazivOIB_1">
      <item>, OIB 85821130368</item>
      <item>, OIB 21219597775</item>
      <item>, OIB 54686732031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0954ED-ED60-447B-8842-77476BA044F7}">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880</properties:Words>
  <properties:Characters>4825</properties:Characters>
  <properties:Lines>127</properties:Lines>
  <properties:Paragraphs>44</properties:Paragraphs>
  <properties:TotalTime>67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2021-05-26T06:58:00Z</dcterms:created>
  <dc:creator>rcerneka</dc:creator>
  <cp:lastModifiedBy>Dajana Jurković</cp:lastModifiedBy>
  <cp:lastPrinted>2019-09-11T09:28:00Z</cp:lastPrinted>
  <dcterms:modified xmlns:xsi="http://www.w3.org/2001/XMLSchema-instance" xsi:type="dcterms:W3CDTF">2021-05-26T09:11:00Z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St-73/2021-11 / Zapisnik - Ročište radi rasprave o uvjetima za otvaranje steč. post. (73,2021 zapisnik prethodni.docx)</vt:lpwstr>
  </prop:property>
  <prop:property fmtid="{D5CDD505-2E9C-101B-9397-08002B2CF9AE}" pid="4" name="CC_coloring">
    <vt:bool>false</vt:bool>
  </prop:property>
  <prop:property fmtid="{D5CDD505-2E9C-101B-9397-08002B2CF9AE}" pid="5" name="BrojStranica">
    <vt:i4>3</vt:i4>
  </prop:property>
</prop:Properties>
</file>